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GLW</w:t>
      </w:r>
      <w:r>
        <w:rPr>
          <w:rFonts w:ascii="Calibri" w:hAnsi="Calibri"/>
          <w:b/>
          <w:color w:val="1A2010"/>
          <w:sz w:val="40"/>
        </w:rPr>
        <w:t xml:space="preserve">  Corning Incorporated</w:t>
      </w:r>
    </w:p>
    <w:p>
      <w:pPr>
        <w:spacing w:after="120"/>
      </w:pPr>
      <w:r>
        <w:rPr>
          <w:rFonts w:ascii="Calibri" w:hAnsi="Calibri"/>
          <w:b/>
          <w:color w:val="6E8450"/>
          <w:sz w:val="18"/>
        </w:rPr>
        <w:t>GROWTH SLEEVE · 2026-03-27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Components · NYSE · United States</w:t>
      </w:r>
    </w:p>
    <w:p>
      <w:pPr>
        <w:spacing w:after="80"/>
      </w:pPr>
      <w:r>
        <w:rPr>
          <w:rFonts w:ascii="Calibri" w:hAnsi="Calibri"/>
          <w:b w:val="0"/>
          <w:color w:val="3A4A28"/>
          <w:sz w:val="20"/>
        </w:rPr>
        <w:t>Corning Incorporated is a 170-year-old materials science company operating in optical communications, display technologies, specialty materials, environmental technologies, and life sciences. The company invented optical fiber in 1970 and is now positioned as the essential infrastructure provider for AI data center connectivity with a $6 billion Meta fiber optic supply deal.</w:t>
      </w:r>
    </w:p>
    <w:p>
      <w:r>
        <w:rPr>
          <w:rFonts w:ascii="Calibri" w:hAnsi="Calibri"/>
          <w:b/>
          <w:color w:val="6E8450"/>
          <w:sz w:val="18"/>
        </w:rPr>
        <w:t>67,200 Employees · https://www.corning.com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Corning is a four-time National Medal of Technology winner with 170 years of materials science innovation, from Edison's lightbulb glass to Gorilla Glass to AI-era optical fiber [2]. The $6B multiyear Meta partnership for AI data center fiber optic cable supply is a landmark deal, and Q4 2025 Optical Communications revenue grew 24% with enterprise sales jumping 58% from Gen AI adoption [1]. CEO Weeks holds 47 patents personally, and the Springboard plan targets $4B+ in incremental annualized sales. At OFC 2026, Corning unveiled multicore fiber (4x capacity per fiber), advanced MMC connectors, and co-packaged optics systems — each addressing AI data center bandwidth bottlenecks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Wendell Weeks has led since 2005, joining Corning in 1983, providing four decades of cultural continuity and a deeply innovation-driven management philosophy [2]. Weeks stated: 'Every act of creation is an act of passion. It's not a framework. It is an act of passion,' reflecting genuine inspiration beyond corporate platitudes. One of the first industrial research labs (1908), and the Optica Corporate Achievement Prize noted 'There is no AI without glass' [2]. The 67,200-employee organization maintains its R&amp;D culture across global operations.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Corning's revenue reached ~$15.6B with 20.4% YoY growth and 77.4% earnings growth, demonstrating strong operating leverage [4]. However, trailing P/E of 73.9 and forward P/E of 34.6 reflect extreme AI-driven premium pricing. Profit margin of 10.2% is modest for a technology leader, and ROE of 14.9% falls just below the 15% target. D/E of 76.2% is manageable. The 0.83% dividend yield with 61.2% payout ratio provides minimal income, and the stock's 50.2% YTD and 186% 1-year surge creates significant correction risk from elevated multiples.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Corning is one of the purest infinite game companies in the market — 170 years of continuous operation, from Edison's lightbulb to AI data centers, with a research culture that invests in technologies decades before commercial maturity and a CEO who has led for over 20 years with a deeply innovation-driven philosophy.</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Corning's cause — advancing materials science to enable human progress — has been consistent across 170 years of operation, spanning light bulbs, television, fiber optics, smartphone glass, and now AI infrastructure [2]. CEO Weeks' passion-driven innovation philosophy transcends any single product cycle. The company's contributions to society (optical fiber enabling the internet, Gorilla Glass enabling smartphones) demonstrate a cause that genuinely serves humanity.</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Weeks has led for 21 years (joined 1983, CEO since 2005), creating exceptional organizational continuity [2]. The company established one of the first industrial research labs in 1908, demonstrating over a century of trust in long-term R&amp;D investment. The Corning Sustainability Network is employee-driven with CEO backing, and 93.6% recycling of scrap glass shows operational culture alignment.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Corning competes against companies like CommScope in fiber and AGC in specialty glass, but CEO Weeks' leadership philosophy focuses on learning from customers (Jeff Bezos taught him to 'double down on what's working') rather than competitor destruction [2]. The company frequently collaborates with competitors on industry standards, and the PRIZM TMT licensing approach shows willingness to enable ecosystem growth rather than hoard proprietary technology.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Corning has reinvented itself repeatedly across 170 years — lightbulb glass, Pyrex, television tubes, fiber optics, Gorilla Glass, pharmaceutical glass, and now AI optical infrastructure [2]. The Springboard plan adding $4B+ in incremental sales demonstrates current-era flexibility. The company's willingness to invest in technologies decades before commercial readiness (fiber optics invented 1970, still driving growth in 2026) reflects ultimate existential patience.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Achieving the 20% operating margin target one year ahead of schedule while simultaneously investing in next-generation AI optical products shows disciplined courage [1]. CEO Weeks' 47 personal patents demonstrate hands-on technological leadership. The $6B Meta commitment represents bold capacity expansion during an AI hype cycle — a bet that could look visionary or premature depending on data center buildout 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Corning is the essential 'picks and shovels' play for the AI infrastructure buildout, with a $6B Meta partnership, 58% enterprise Optical Communications growth, and newly unveiled multicore fiber technology offering 4x capacity per fiber [1]. The company's 170-year innovation legacy and CEO Weeks' 21-year leadership provide unmatched cultural depth. The Springboard plan targets $4B+ in incremental annualized sales, and Q1 2026 guidance for ~15% core sales growth with $0.66-$0.70 EPS suggests accelerating momentum. Wall Street consensus is overwhelmingly bullish with multiple firms maintaining 'Strong Buy' and $170+ price targets.</w:t>
      </w:r>
    </w:p>
    <w:p>
      <w:pPr>
        <w:spacing w:after="120"/>
      </w:pPr>
      <w:r>
        <w:rPr>
          <w:rFonts w:ascii="Calibri" w:hAnsi="Calibri"/>
          <w:b w:val="0"/>
          <w:color w:val="3A4A28"/>
          <w:sz w:val="20"/>
        </w:rPr>
        <w:t>The bear case centers on valuation excess: at 73.9x trailing P/E and 34.6x forward P/E, Corning is priced for perfection after a 186% one-year return [4]. Insider selling has picked up at elevated levels, and the stock's YTD outperformance (6th in the S&amp;P 500) creates mean-reversion risk. If Gen AI data center spending decelerates — as has happened with previous technology buildout cycles — Corning's optical revenue growth could decelerate sharply, compressing the premium multiple. Profit margin of 10.2% remains thin for a company commanding a 73x P/E, and competition in high-density optical products could pressure pricing. The company's non-AI businesses (display, automotive) provide earnings stability but no growth catalyst.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$6B multiyear Meta partnership for AI data center fiber optic cable supply creating predictable, high-visibility revenue through 2028+ [1]</w:t>
      </w:r>
    </w:p>
    <w:p>
      <w:pPr>
        <w:spacing w:before="40" w:after="40"/>
        <w:ind w:left="283"/>
      </w:pPr>
      <w:r>
        <w:rPr>
          <w:rFonts w:ascii="Calibri" w:hAnsi="Calibri"/>
          <w:b/>
          <w:color w:val="4A6B25"/>
          <w:sz w:val="20"/>
        </w:rPr>
        <w:t xml:space="preserve">2. </w:t>
      </w:r>
      <w:r>
        <w:rPr>
          <w:rFonts w:ascii="Calibri" w:hAnsi="Calibri"/>
          <w:b w:val="0"/>
          <w:color w:val="3A4A28"/>
          <w:sz w:val="20"/>
        </w:rPr>
        <w:t>Multicore fiber (4x capacity per fiber), advanced MMC connectors, and co-packaged optics unveiled at OFC 2026, addressing next-generation AI bandwidth bottlenecks [1]</w:t>
      </w:r>
    </w:p>
    <w:p>
      <w:pPr>
        <w:spacing w:before="40" w:after="40"/>
        <w:ind w:left="283"/>
      </w:pPr>
      <w:r>
        <w:rPr>
          <w:rFonts w:ascii="Calibri" w:hAnsi="Calibri"/>
          <w:b/>
          <w:color w:val="4A6B25"/>
          <w:sz w:val="20"/>
        </w:rPr>
        <w:t xml:space="preserve">3. </w:t>
      </w:r>
      <w:r>
        <w:rPr>
          <w:rFonts w:ascii="Calibri" w:hAnsi="Calibri"/>
          <w:b w:val="0"/>
          <w:color w:val="3A4A28"/>
          <w:sz w:val="20"/>
        </w:rPr>
        <w:t>Q1 2026 guidance for ~15% core sales growth to $4.2-$4.3B suggests accelerating demand from hyperscaler AI infrastructure buildout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73.9x trailing P/E after 186% one-year return — any AI spending deceleration could trigger sharp multiple compression from elevated levels [4]</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risk as Meta and hyperscaler AI buildout drives a disproportionate share of optical growth — a single customer spending pause could materially impact revenue [1]</w:t>
      </w:r>
    </w:p>
    <w:p>
      <w:pPr>
        <w:spacing w:before="40" w:after="40"/>
        <w:ind w:left="283"/>
      </w:pPr>
      <w:r>
        <w:rPr>
          <w:rFonts w:ascii="Calibri" w:hAnsi="Calibri"/>
          <w:b/>
          <w:color w:val="4A6B25"/>
          <w:sz w:val="20"/>
        </w:rPr>
        <w:t xml:space="preserve">3. </w:t>
      </w:r>
      <w:r>
        <w:rPr>
          <w:rFonts w:ascii="Calibri" w:hAnsi="Calibri"/>
          <w:b w:val="0"/>
          <w:color w:val="3A4A28"/>
          <w:sz w:val="20"/>
        </w:rPr>
        <w:t>Insider selling at elevated levels suggests company insiders may view current prices as fully valued despite bullish analyst consensus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Corning is arguably the single most AI-leveraged materials company in the world — 'There is no AI without glass,' as Optica stated in awarding the company its Corporate Achievement Prize [2]. The $6B Meta deal, 58% enterprise Optical Communications growth, and new multicore fiber technology directly serve AI data center buildout [1]. AI cannot replicate physical fiber optic manufacturing, specialty glass formulation, or 170 years of accumulated materials science IP. Corning's products are both protected from AI disruption and serve as essential enablers of AI infrastructure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Corning Q4 2025 Earnings, Q1 2026 Guidance, Meta Partnership, and OFC 2026 announcements</w:t>
      </w:r>
    </w:p>
    <w:p>
      <w:pPr>
        <w:spacing w:before="20" w:after="20"/>
        <w:ind w:left="170"/>
      </w:pPr>
      <w:r>
        <w:rPr>
          <w:rFonts w:ascii="Calibri" w:hAnsi="Calibri"/>
          <w:b/>
          <w:color w:val="4A6B25"/>
          <w:sz w:val="15"/>
        </w:rPr>
        <w:t xml:space="preserve">2. </w:t>
      </w:r>
      <w:r>
        <w:rPr>
          <w:rFonts w:ascii="Calibri" w:hAnsi="Calibri"/>
          <w:b w:val="0"/>
          <w:color w:val="3A4A28"/>
          <w:sz w:val="17"/>
        </w:rPr>
        <w:t>Corning CEO Wendell Weeks leadership profile and Fortune interview,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Corning Sustainability Report and ESG materials,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GLW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