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GLXY</w:t>
      </w:r>
      <w:r>
        <w:rPr>
          <w:rFonts w:ascii="Calibri" w:hAnsi="Calibri"/>
          <w:b/>
          <w:color w:val="1A2010"/>
          <w:sz w:val="40"/>
        </w:rPr>
        <w:t xml:space="preserve">  Galaxy Digital Inc.</w:t>
      </w:r>
    </w:p>
    <w:p>
      <w:pPr>
        <w:spacing w:after="120"/>
      </w:pPr>
      <w:r>
        <w:rPr>
          <w:rFonts w:ascii="Calibri" w:hAnsi="Calibri"/>
          <w:b/>
          <w:color w:val="6E8450"/>
          <w:sz w:val="18"/>
        </w:rPr>
        <w:t>GROWTH SLEEVE · 2026-03-30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Galaxy Digital is a technology-driven financial services firm providing institutional-grade investment solutions across the digital asset ecosystem, including trading, asset management, mining, and data center infrastructure. Founded by Mike Novogratz in 2018, the company bridges traditional finance and blockchain.</w:t>
      </w:r>
    </w:p>
    <w:p>
      <w:r>
        <w:rPr>
          <w:rFonts w:ascii="Calibri" w:hAnsi="Calibri"/>
          <w:b/>
          <w:color w:val="6E8450"/>
          <w:sz w:val="18"/>
        </w:rPr>
        <w:t>700 Employees · https://www.galaxydigital.io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Galaxy Digital is a genuine innovator in the digital asset infrastructure space, securing $1.4 billion in project financing for its Helios data center in Texas — expected to generate up to $1B in annual revenue once complete [1]. The company raised $175M for its first venture fund targeting the intersection of traditional finance and crypto (stablecoins, DeFi), exceeding its $150M target [3]. Asset Management delivered $2B in net inflows (30% organic growth) and launched new ETF and alternative products, while adding $4.5B in AUM from digital asset treasury mandates [1]. Galaxy's Nasdaq listing (voluntarily delisting from TSX in March 2026) signals strategic commitment to the U.S. institutional market.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Mike Novogratz brings charismatic, high-profile leadership from his Goldman Sachs and Fortress Investment Group background, and his vision of bridging traditional finance and digital assets is compelling [3]. His philanthropic engagement through Galaxy Gives, the Bail Project (combating mass incarceration), and Beat the Streets (NYC wrestling nonprofit) demonstrates personal mission alignment [3]. However, governance concerns flagged by Glass Lewis — including material weaknesses in financial reporting, questions about board independence, and Novogratz's personal NFT investments — undermine institutional credibility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Galaxy reported a $482M net loss in Q4 2025 and a full-year 2025 GAAP net loss of $241M ($0.61/share), driven by digital asset price depreciation [1]. Revenue of $10.2B in Q4 missed the $12B analyst estimate, and the stock has fallen from ~$23 SMA to $17.86 [1][2]. Forward P/E of 39.8 is expensive for a loss-making company, D/E of 176% reflects significant leverage, and negative profit margin (-0.4%) and ROE (-9.2%) signal fundamental profitability challenges [2]. However, adjusted gross profit in digital assets reached a record $505M in 2025 (up 67% YoY), and the Helios data center should begin generating revenue in H1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Galaxy Digital shows elements of infinite game thinking — Novogratz's long-term conviction in digital assets through multiple crypto winters, philanthropic engagement, and infrastructure investments that won't pay off for years — but the speculative nature of crypto markets and governance concerns create tension with sustainable, trust-based business practices [3][4].</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Novogratz articulates a vision of democratizing finance through digital assets and has maintained conviction through brutal crypto downturns, stating 'the age of speculation is ending' and the future involves 'real world assets with lower returns' [3]. Galaxy Gives and Novogratz's personal philanthropy (Bail Project, Beat the Streets) add mission depth. However, the crypto industry's association with speculation and fraud complicates the just cause narrative.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 Lewis issued a Controversy Alert citing concerns about board independence, material weaknesses in financial reporting, and the CEO's personal NFT investments creating potential conflicts of interest [4]. With only 700 employees, Galaxy is small enough for strong culture, but governance red flags at the top undermine trust. The company's workforce has weathered significant volatility — Q3 2025 saw record $505M net income followed by a $482M Q4 loss [1].</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Galaxy competes against Coinbase, Grayscale, and traditional asset managers entering the digital asset space. Novogratz has notably differentiated Galaxy by maintaining crypto operations while rivals pivot to data center infrastructure only [1]. The company's institutional-grade approach and venture fund expansion position it uniquely, but the competitive landscape is rapidly evolving as TradFi giants enter the space.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Galaxy has demonstrated strategic flexibility — pivoting from a pure crypto investment firm to building a diversified digital asset platform spanning trading, asset management, mining, data centers, and venture capital [1]. The Helios data center project and voluntary Nasdaq-only listing show willingness to make bold structural changes. The $175M venture fund targeting stablecoins and DeFi represents a bet on the next phase of crypto evolution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Novogratz has been a vocal industry leader, willing to make contrarian calls and maintain conviction during crypto winters when many peers capitulated [3]. His acknowledgment that bitcoin mining has a 'sordid reputation' and Galaxy's early achievement of 80% renewable energy targets for mining show environmental leadership in an industry that largely avoids the topic [4]. However, the desire to move operations offshore amid regulatory scrutiny raises questions about commitment to transparent governance.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Galaxy Digital is a high-conviction bet on institutional adoption of digital assets, trading at $17.86 with a $7B market cap and 12 of 14 analysts rating it a Buy with a $46 consensus price target — implying ~158% upside [1]. The Helios data center ($1.4B project financing) is expected to generate up to $1B in annual revenue and begin contributing in H1 2026, while Asset Management delivered 30% organic growth with $2B in net inflows during 2025 [1].</w:t>
      </w:r>
    </w:p>
    <w:p>
      <w:pPr>
        <w:spacing w:after="120"/>
      </w:pPr>
      <w:r>
        <w:rPr>
          <w:rFonts w:ascii="Calibri" w:hAnsi="Calibri"/>
          <w:b w:val="0"/>
          <w:color w:val="3A4A28"/>
          <w:sz w:val="20"/>
        </w:rPr>
        <w:t>The bear case is significant: Galaxy posted a $241M full-year GAAP net loss in 2025, revenue missed estimates in Q4 by nearly $2B, and the stock trades at 39.8x forward earnings with negative current profitability [1][2]. Results are heavily correlated to volatile crypto prices — Q3 2025 produced record $505M net income while Q4 produced a $482M loss [1]. Governance concerns (Glass Lewis Controversy Alert, material weaknesses, CEO NFT conflicts) add risk premium [4]. This is a speculative position suitable only for investors with high risk tolerance and long time horizons.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Helios data center revenue commencing in H1 2026, with potential for up to $1B annual revenue at full capacity and high-margin cash flows from the $1.4B project [1]</w:t>
      </w:r>
    </w:p>
    <w:p>
      <w:pPr>
        <w:spacing w:before="40" w:after="40"/>
        <w:ind w:left="283"/>
      </w:pPr>
      <w:r>
        <w:rPr>
          <w:rFonts w:ascii="Calibri" w:hAnsi="Calibri"/>
          <w:b/>
          <w:color w:val="4A6B25"/>
          <w:sz w:val="20"/>
        </w:rPr>
        <w:t xml:space="preserve">2. </w:t>
      </w:r>
      <w:r>
        <w:rPr>
          <w:rFonts w:ascii="Calibri" w:hAnsi="Calibri"/>
          <w:b w:val="0"/>
          <w:color w:val="3A4A28"/>
          <w:sz w:val="20"/>
        </w:rPr>
        <w:t>Digital asset treasury mandates adding $4.5B in AUM/AUS, expected to generate $40M+ in annual recurring fee revenue as institutional crypto adoption accelerates [1]</w:t>
      </w:r>
    </w:p>
    <w:p>
      <w:pPr>
        <w:spacing w:before="40" w:after="40"/>
        <w:ind w:left="283"/>
      </w:pPr>
      <w:r>
        <w:rPr>
          <w:rFonts w:ascii="Calibri" w:hAnsi="Calibri"/>
          <w:b/>
          <w:color w:val="4A6B25"/>
          <w:sz w:val="20"/>
        </w:rPr>
        <w:t xml:space="preserve">3. </w:t>
      </w:r>
      <w:r>
        <w:rPr>
          <w:rFonts w:ascii="Calibri" w:hAnsi="Calibri"/>
          <w:b w:val="0"/>
          <w:color w:val="3A4A28"/>
          <w:sz w:val="20"/>
        </w:rPr>
        <w:t>Strong analyst consensus (12/14 Buy ratings, $46 target) and Nasdaq-only listing positioning Galaxy for U.S. institutional capital flows into digital assets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crypto price correlation — Bitcoin and digital asset depreciation drove a $482M Q4 2025 loss, and prolonged crypto winter could impair the balance sheet and halt growth initiatives [1]</w:t>
      </w:r>
    </w:p>
    <w:p>
      <w:pPr>
        <w:spacing w:before="40" w:after="40"/>
        <w:ind w:left="283"/>
      </w:pPr>
      <w:r>
        <w:rPr>
          <w:rFonts w:ascii="Calibri" w:hAnsi="Calibri"/>
          <w:b/>
          <w:color w:val="4A6B25"/>
          <w:sz w:val="20"/>
        </w:rPr>
        <w:t xml:space="preserve">2. </w:t>
      </w:r>
      <w:r>
        <w:rPr>
          <w:rFonts w:ascii="Calibri" w:hAnsi="Calibri"/>
          <w:b w:val="0"/>
          <w:color w:val="3A4A28"/>
          <w:sz w:val="20"/>
        </w:rPr>
        <w:t>Governance red flags including Glass Lewis Controversy Alert, material weaknesses in financial reporting, CEO's personal NFT investments, and earlier signals of desire to move operations offshore [4]</w:t>
      </w:r>
    </w:p>
    <w:p>
      <w:pPr>
        <w:spacing w:before="40" w:after="40"/>
        <w:ind w:left="283"/>
      </w:pPr>
      <w:r>
        <w:rPr>
          <w:rFonts w:ascii="Calibri" w:hAnsi="Calibri"/>
          <w:b/>
          <w:color w:val="4A6B25"/>
          <w:sz w:val="20"/>
        </w:rPr>
        <w:t xml:space="preserve">3. </w:t>
      </w:r>
      <w:r>
        <w:rPr>
          <w:rFonts w:ascii="Calibri" w:hAnsi="Calibri"/>
          <w:b w:val="0"/>
          <w:color w:val="3A4A28"/>
          <w:sz w:val="20"/>
        </w:rPr>
        <w:t>Execution risk on Helios data center ramp — the $1.4B project must deliver on revenue projections while navigating energy costs, regulatory approvals, and competition from established data center operators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Galaxy Digital operates in a sector where AI is neither a primary threat nor a direct enabler of its core business. The company's data center infrastructure (Helios campus) could potentially serve AI compute workloads alongside crypto mining, creating optionality [1]. AI-driven trading algorithms and risk management tools are increasingly standard in capital markets, and Galaxy's institutional positioning requires competitive AI capabilities. The primary AI risk is that algorithmic trading and automated portfolio management could commoditize Galaxy's trading and advisory services, but its specialized digital asset expertise and institutional relationships provide differentiation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Galaxy Digital Q4 2025 Earnings Release; Q3 2025 Record Results; Investing.com Earnings Call Transcript,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GLXY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Mike Novogratz leadership profile — Crunchbase, Wikipedia, Fortune; Galaxy Gives; Galaxy $175M Venture Fund,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Glass Lewis Controversy Alert on Galaxy Digital; Nasdaq 'Galaxy Digital Tackles ESG Head-On'; SEC filing GLXY-20250527,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