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GOOGL</w:t>
      </w:r>
      <w:r>
        <w:rPr>
          <w:rFonts w:ascii="Calibri" w:hAnsi="Calibri"/>
          <w:b/>
          <w:color w:val="1A2010"/>
          <w:sz w:val="40"/>
        </w:rPr>
        <w:t xml:space="preserve">  Alphabet Inc.</w:t>
      </w:r>
    </w:p>
    <w:p>
      <w:pPr>
        <w:spacing w:after="120"/>
      </w:pPr>
      <w:r>
        <w:rPr>
          <w:rFonts w:ascii="Calibri" w:hAnsi="Calibri"/>
          <w:b/>
          <w:color w:val="6E8450"/>
          <w:sz w:val="18"/>
        </w:rPr>
        <w:t>GROWTH SLEEVE · 2026-05-12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Alphabet Inc. offers various products and platforms globally through Google Services, Google Cloud, and Other Bets segments. Google Services includes Search, YouTube, Android, Chrome, Gmail, Google Maps, Google Play, and hardware devices. Google Cloud provides AI solutions including AI infrastructure, Vertex AI, Gemini enterprise, cybersecurity, data analytics, and Google Workspace. Other Bets includes Waymo autonomous vehicles and Verily life sciences.</w:t>
      </w:r>
    </w:p>
    <w:p>
      <w:r>
        <w:rPr>
          <w:rFonts w:ascii="Calibri" w:hAnsi="Calibri"/>
          <w:b/>
          <w:color w:val="6E8450"/>
          <w:sz w:val="18"/>
        </w:rPr>
        <w:t>194,668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Alphabet has executed multiple transformative launches in the past five years — Gemini AI models across the full stack, Google Cloud's 63% revenue growth fueled by generative AI products, and Waymo's commercial autonomous ride-hailing service expanding to new cities [1][2]. AI Deployment (2/2): AI-driven revenue is massive and measurable — generative AI product revenue grew nearly 800% YoY in Q1 2026, and AI Overviews in Search now serve over a billion users monthly [1][3]. Market Share Leadership (2/2): Google holds ~90% global search market share while Cloud is the fastest-growing major cloud provider at 63% YoY, surpassing $20B quarterly revenue for the first time [1]. Product Pipeline (1/2): Gemini 2.5 Pro, Project Astra multimodal AI agent, and $180-190B in 2026 capex signal massive next-gen investment, though specific product launch dates beyond Gemini are vague [4]. R&amp;D Intensity (1/1): R&amp;D spending of ~$45B annually represents approximately 12% of revenue, well above the tech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Google's mission 'to organize the world's information and make it universally accessible and useful' is specific, enduring, and has guided the company for over 25 years through search, maps, translation, and now AI — clearly distinctive and deeply embedded in strategy, though it describes what Google does rather than an aspirational future state [5]. Community Impact (2/2): Google.org has committed over $2B in grants and 1M+ employee volunteer hours; the company invested $5.75B in sustainability bonds and operates significant digital literacy programs globally [6]. Employee Retention (1/2): Average tenure at Google is approximately 3.8 years, roughly average for big tech; the company conducted significant layoffs in 2023-2024 (~12,000 employees), though recent hiring has stabilized and Glassdoor CEO approval remains at ~85% [7]. Insider Buying (1/2): Insider activity is roughly neutral — Sundar Pichai and Ruth Porat have exercised options and sold shares for diversification, but Alphabet's $70B buyback authorization in Q1 2026 signals strong institutional confidence in the stock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Alphabet's balance sheet is a fortress with just 20% debt-to-equity, 38.9% ROE, and 37.9% profit margins — all at or above target levels [1]. Revenue grew 21.8% YoY in Q1 2026 with an estimated 5-year CAGR of ~18%, driven by accelerating Cloud and Search growth [1][2]. The only areas below perfect are Forward P/E at 26.9x (above the 20x target but well below the 60x floor) and PEG ratio of 1.58 (above the 1.0 target). Liquidity is exceptional at ~$11.5B daily traded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Alphabet exemplifies infinite game thinking through its 25+ year commitment to organizing the world's information, willingness to make massive long-term bets ($180-190B capex in 2026), and structural flexibility through the Alphabet holding company model that allows moonshot investments in Waymo, Verily, and other Other Bets while protecting the core business [1][4][5].</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'Organize the world's information and make it universally accessible and useful' has been Google's North Star for 28 years, surviving the transition from PageRank to mobile to cloud to AI [5]. Every major strategic decision — building Android (free mobile OS to get search everywhere), investing in AI infrastructure years before the boom, creating Google Translate, Maps, and Scholar — traces directly back to this cause. The mission IS the competitive advantage, validated across multiple technology eras and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Google historically fostered exceptional psychological safety with its famous '20% time' policy and engineering-driven culture. However, the 2023-2024 layoffs of ~12,000 employees, increased performance management intensity, and internal tensions over Project Nimbus (military AI contracts) have eroded trust [7]. The culture remains above-average for big tech but no longer exemplary — employees report more anxiety about job security than in Google's earlier era.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Alphabet consistently acknowledges competitive pressure from Microsoft/OpenAI, Amazon AWS, and Meta as motivation to accelerate its own AI capabilities [1][4]. Sundar Pichai has publicly credited competition for pushing Google to ship faster — Gemini's rapid development was explicitly framed as a response to OpenAI's advances, not as an effort to destroy a competitor but to ensure Google's mission of universal information access remains relevant in the AI era.</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Alphabet has fundamentally reinvented itself multiple times — from a search engine to a mobile platform company (Android), to a cloud computing provider, and now to an AI-first company [2][5]. The 2015 Alphabet restructuring itself was an act of existential flexibility, creating a holding company structure that allows moonshot bets (Waymo, Verily, Wing) without jeopardizing the core business. The current $180-190B annual capex pivot toward AI infrastructure is another transformative bet driven by the Just Cause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Alphabet is investing $180-190B in 2026 capex on AI infrastructure despite near-term margin pressure, demonstrating willingness to sacrifice short-term profitability for long-term positioning [4]. However, the company has also shown finite-game tendencies — the mass layoffs were primarily cost-optimization driven, and Google has been criticized for being slow to release AI products (sitting on transformer research for years before OpenAI forced its hand), suggesting reactive courage rather than proactive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is the dominant player in AI infrastructure and distribution, with Google Search (90% market share), YouTube (2B+ monthly users), Google Cloud (63% growth), and Android (3B+ devices) creating an unmatched ecosystem for deploying and monetizing AI at scale [1][2]. The company's Q1 2026 results — $109.9B revenue (+22% YoY), $62.6B net income (+81% YoY), and Cloud backlog nearly doubling to $460B — demonstrate that AI investment is translating into accelerating financial performance, not just future promises [1].</w:t>
      </w:r>
    </w:p>
    <w:p>
      <w:pPr>
        <w:spacing w:after="120"/>
      </w:pPr>
      <w:r>
        <w:rPr>
          <w:rFonts w:ascii="Calibri" w:hAnsi="Calibri"/>
          <w:b w:val="0"/>
          <w:color w:val="3A4A28"/>
          <w:sz w:val="20"/>
        </w:rPr>
        <w:t>The primary risk is valuation compression if AI capex ($180-190B in 2026) fails to generate proportional returns, but Alphabet's 37.9% profit margins and $70B buyback program provide substantial downside protection [1][4]. With a fortress balance sheet (20% D/E), category-defining AI capabilities across Gemini, TPUs, and Cloud, and a 28-year mission that has proven adaptable across every technology era, Alphabet is positioned as a core long-term holding for growth-oriented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backlog nearly doubled to $460B+ with 63% revenue growth, suggesting sustained multi-year acceleration as enterprise AI adoption deepens [1]</w:t>
      </w:r>
    </w:p>
    <w:p>
      <w:pPr>
        <w:spacing w:before="40" w:after="40"/>
        <w:ind w:left="283"/>
      </w:pPr>
      <w:r>
        <w:rPr>
          <w:rFonts w:ascii="Calibri" w:hAnsi="Calibri"/>
          <w:b/>
          <w:color w:val="4A6B25"/>
          <w:sz w:val="20"/>
        </w:rPr>
        <w:t xml:space="preserve">2. </w:t>
      </w:r>
      <w:r>
        <w:rPr>
          <w:rFonts w:ascii="Calibri" w:hAnsi="Calibri"/>
          <w:b w:val="0"/>
          <w:color w:val="3A4A28"/>
          <w:sz w:val="20"/>
        </w:rPr>
        <w:t>Gemini AI models driving Search monetization improvements — AI Overviews now reach 1B+ users monthly with comparable ad revenue rates to traditional search [3]</w:t>
      </w:r>
    </w:p>
    <w:p>
      <w:pPr>
        <w:spacing w:before="40" w:after="40"/>
        <w:ind w:left="283"/>
      </w:pPr>
      <w:r>
        <w:rPr>
          <w:rFonts w:ascii="Calibri" w:hAnsi="Calibri"/>
          <w:b/>
          <w:color w:val="4A6B25"/>
          <w:sz w:val="20"/>
        </w:rPr>
        <w:t xml:space="preserve">3. </w:t>
      </w:r>
      <w:r>
        <w:rPr>
          <w:rFonts w:ascii="Calibri" w:hAnsi="Calibri"/>
          <w:b w:val="0"/>
          <w:color w:val="3A4A28"/>
          <w:sz w:val="20"/>
        </w:rPr>
        <w:t>$70B share buyback authorization plus inaugural dividend program returning significant capital while maintaining $180-190B AI capex budget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case could force structural remedies including potential divestiture of Chrome or changes to default search agreements worth ~$20B annually [8]</w:t>
      </w:r>
    </w:p>
    <w:p>
      <w:pPr>
        <w:spacing w:before="40" w:after="40"/>
        <w:ind w:left="283"/>
      </w:pPr>
      <w:r>
        <w:rPr>
          <w:rFonts w:ascii="Calibri" w:hAnsi="Calibri"/>
          <w:b/>
          <w:color w:val="4A6B25"/>
          <w:sz w:val="20"/>
        </w:rPr>
        <w:t xml:space="preserve">2. </w:t>
      </w:r>
      <w:r>
        <w:rPr>
          <w:rFonts w:ascii="Calibri" w:hAnsi="Calibri"/>
          <w:b w:val="0"/>
          <w:color w:val="3A4A28"/>
          <w:sz w:val="20"/>
        </w:rPr>
        <w:t>AI capex of $180-190B in 2026 (with 2027 'significantly higher') creates execution risk if AI monetization timelines extend beyond expectations [4]</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OpenAI/Microsoft Copilot and emerging AI-native search alternatives could erode Google's search advertising moat over 3-5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Alphabet IS AI infrastructure — it builds the foundational models (Gemini), the cloud platform (Google Cloud/Vertex AI), the custom AI chips (TPUs), and the distribution channels (Search, YouTube, Android) through which AI is delivered to billions of users [1][3]. AI cannot disrupt a company that is building and defining AI itself; instead, every advance in AI increases demand for Google's compute, cloud, and data services. The $180-190B capex commitment for 2026 alone underscores that Alphabet is the builder, not the disrupted [4]. AI Opportunity (1/1): AI revenue contribution is enormous and accelerating — Google Cloud exceeded $20B in quarterly revenue with 63% growth, generative AI product revenue grew ~800% YoY, and AI Overviews now monetize search queries at rates comparable to traditional search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Q1 2026 Earnings Release, April 29, 2026</w:t>
      </w:r>
    </w:p>
    <w:p>
      <w:pPr>
        <w:spacing w:before="20" w:after="20"/>
        <w:ind w:left="170"/>
      </w:pPr>
      <w:r>
        <w:rPr>
          <w:rFonts w:ascii="Calibri" w:hAnsi="Calibri"/>
          <w:b/>
          <w:color w:val="4A6B25"/>
          <w:sz w:val="15"/>
        </w:rPr>
        <w:t xml:space="preserve">2. </w:t>
      </w:r>
      <w:r>
        <w:rPr>
          <w:rFonts w:ascii="Calibri" w:hAnsi="Calibri"/>
          <w:b w:val="0"/>
          <w:color w:val="3A4A28"/>
          <w:sz w:val="17"/>
        </w:rPr>
        <w:t>Alphabet SEC Filing — Exhibit 99.1, Q1 2026 Financial Results</w:t>
      </w:r>
    </w:p>
    <w:p>
      <w:pPr>
        <w:spacing w:before="20" w:after="20"/>
        <w:ind w:left="170"/>
      </w:pPr>
      <w:r>
        <w:rPr>
          <w:rFonts w:ascii="Calibri" w:hAnsi="Calibri"/>
          <w:b/>
          <w:color w:val="4A6B25"/>
          <w:sz w:val="15"/>
        </w:rPr>
        <w:t xml:space="preserve">3. </w:t>
      </w:r>
      <w:r>
        <w:rPr>
          <w:rFonts w:ascii="Calibri" w:hAnsi="Calibri"/>
          <w:b w:val="0"/>
          <w:color w:val="3A4A28"/>
          <w:sz w:val="17"/>
        </w:rPr>
        <w:t>Alphabet Q1 2026 Earnings Call — Sundar Pichai Remarks, April 29, 2026</w:t>
      </w:r>
    </w:p>
    <w:p>
      <w:pPr>
        <w:spacing w:before="20" w:after="20"/>
        <w:ind w:left="170"/>
      </w:pPr>
      <w:r>
        <w:rPr>
          <w:rFonts w:ascii="Calibri" w:hAnsi="Calibri"/>
          <w:b/>
          <w:color w:val="4A6B25"/>
          <w:sz w:val="15"/>
        </w:rPr>
        <w:t xml:space="preserve">4. </w:t>
      </w:r>
      <w:r>
        <w:rPr>
          <w:rFonts w:ascii="Calibri" w:hAnsi="Calibri"/>
          <w:b w:val="0"/>
          <w:color w:val="3A4A28"/>
          <w:sz w:val="17"/>
        </w:rPr>
        <w:t>Hey GoTrade — Alphabet Q1 2026 Earnings Reaction: Cloud, Search Ads &amp; $185B AI Capex Bet</w:t>
      </w:r>
    </w:p>
    <w:p>
      <w:pPr>
        <w:spacing w:before="20" w:after="20"/>
        <w:ind w:left="170"/>
      </w:pPr>
      <w:r>
        <w:rPr>
          <w:rFonts w:ascii="Calibri" w:hAnsi="Calibri"/>
          <w:b/>
          <w:color w:val="4A6B25"/>
          <w:sz w:val="15"/>
        </w:rPr>
        <w:t xml:space="preserve">5. </w:t>
      </w:r>
      <w:r>
        <w:rPr>
          <w:rFonts w:ascii="Calibri" w:hAnsi="Calibri"/>
          <w:b w:val="0"/>
          <w:color w:val="3A4A28"/>
          <w:sz w:val="17"/>
        </w:rPr>
        <w:t>Alphabet Inc. Corporate Website — abc.xyz, accessed May 2026</w:t>
      </w:r>
    </w:p>
    <w:p>
      <w:pPr>
        <w:spacing w:before="20" w:after="20"/>
        <w:ind w:left="170"/>
      </w:pPr>
      <w:r>
        <w:rPr>
          <w:rFonts w:ascii="Calibri" w:hAnsi="Calibri"/>
          <w:b/>
          <w:color w:val="4A6B25"/>
          <w:sz w:val="15"/>
        </w:rPr>
        <w:t xml:space="preserve">6. </w:t>
      </w:r>
      <w:r>
        <w:rPr>
          <w:rFonts w:ascii="Calibri" w:hAnsi="Calibri"/>
          <w:b w:val="0"/>
          <w:color w:val="3A4A28"/>
          <w:sz w:val="17"/>
        </w:rPr>
        <w:t>Sustainability Magazine — Alphabet's World-Leading Commitment to ESG &amp; Sustainability</w:t>
      </w:r>
    </w:p>
    <w:p>
      <w:pPr>
        <w:spacing w:before="20" w:after="20"/>
        <w:ind w:left="170"/>
      </w:pPr>
      <w:r>
        <w:rPr>
          <w:rFonts w:ascii="Calibri" w:hAnsi="Calibri"/>
          <w:b/>
          <w:color w:val="4A6B25"/>
          <w:sz w:val="15"/>
        </w:rPr>
        <w:t xml:space="preserve">7. </w:t>
      </w:r>
      <w:r>
        <w:rPr>
          <w:rFonts w:ascii="Calibri" w:hAnsi="Calibri"/>
          <w:b w:val="0"/>
          <w:color w:val="3A4A28"/>
          <w:sz w:val="17"/>
        </w:rPr>
        <w:t>Fortune — Google CEO Sundar Pichai on AI and Workforce, December 2025</w:t>
      </w:r>
    </w:p>
    <w:p>
      <w:pPr>
        <w:spacing w:before="20" w:after="20"/>
        <w:ind w:left="170"/>
      </w:pPr>
      <w:r>
        <w:rPr>
          <w:rFonts w:ascii="Calibri" w:hAnsi="Calibri"/>
          <w:b/>
          <w:color w:val="4A6B25"/>
          <w:sz w:val="15"/>
        </w:rPr>
        <w:t xml:space="preserve">8. </w:t>
      </w:r>
      <w:r>
        <w:rPr>
          <w:rFonts w:ascii="Calibri" w:hAnsi="Calibri"/>
          <w:b w:val="0"/>
          <w:color w:val="3A4A28"/>
          <w:sz w:val="17"/>
        </w:rPr>
        <w:t>U.S. Department of Justice v. Google LLC Antitrust Case, ongoing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