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GO</w:t>
      </w:r>
      <w:r>
        <w:rPr>
          <w:rFonts w:ascii="Calibri" w:hAnsi="Calibri"/>
          <w:b/>
          <w:color w:val="1A2010"/>
          <w:sz w:val="40"/>
        </w:rPr>
        <w:t xml:space="preserve">  Grocery Outlet Holding Corp.</w:t>
      </w:r>
    </w:p>
    <w:p>
      <w:pPr>
        <w:spacing w:after="120"/>
      </w:pPr>
      <w:r>
        <w:rPr>
          <w:rFonts w:ascii="Calibri" w:hAnsi="Calibri"/>
          <w:b/>
          <w:color w:val="6E8450"/>
          <w:sz w:val="18"/>
        </w:rPr>
        <w:t>GROWTH SLEEVE · 2026-04-08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NMS · United States</w:t>
      </w:r>
    </w:p>
    <w:p>
      <w:pPr>
        <w:spacing w:after="80"/>
      </w:pPr>
      <w:r>
        <w:rPr>
          <w:rFonts w:ascii="Calibri" w:hAnsi="Calibri"/>
          <w:b w:val="0"/>
          <w:color w:val="3A4A28"/>
          <w:sz w:val="20"/>
        </w:rPr>
        <w:t>Grocery Outlet Holding Corp. operates a chain of extreme-value grocery stores across 16 U.S. states, selling surplus and opportunistic inventory at steep discounts through an independently operated (IO) franchise model. Founded in 1946 and headquartered in Emeryville, California, the company operates approximately 500 stores and serves budget-conscious consumers seeking name-brand products at 40–70% below conventional retail prices.</w:t>
      </w:r>
    </w:p>
    <w:p>
      <w:r>
        <w:rPr>
          <w:rFonts w:ascii="Calibri" w:hAnsi="Calibri"/>
          <w:b/>
          <w:color w:val="6E8450"/>
          <w:sz w:val="18"/>
        </w:rPr>
        <w:t>1,642 Employees · https://www.groceryoutlet.com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Grocery Outlet posted fiscal 2025 net sales of $4.69B, up 7.3% YoY, but recorded a net loss of $224.9M driven by $113.8M in long-lived asset impairments and a $149.0M goodwill impairment charge [2]. The company launched a Store Optimization Plan closing 36 underperforming locations — a sign of operational strain rather than innovative growth [2]. AI Deployment (0/2): Grocery Outlet has disclosed no meaningful AI deployment; its opportunistic buying model is fundamentally human-relationship-driven and technology adoption lags grocery peers. Market Share (1/2): The company holds a differentiated niche in extreme-value grocery — a segment with limited direct competitors — but faces intensifying pressure from Aldi, Lidl, and dollar-store formats that increasingly carry grocery staples [1]. Pipeline (1/2): The 2026 strategic plan targets 2% to flat comp store sales and $4.6–$4.72B total net sales, with no major new product or format innovation announced; store count expansion is paused pending optimization [2]. R&amp;D Intensity (0/1): As a grocery retailer, Grocery Outlet has negligible R&amp;D spend; the IO model and opportunistic buying are the core differentiators, neither requiring formal research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Grocery Outlet's stated purpose of delivering 'WOW deals that make people's lives better' addresses real consumer need — providing quality food access to budget-constrained households — but the mission lacks the depth and social urgency of best-in-class consumer brands [1]. Community Impact (1/2): The IO model creates small-business ownership opportunities for operator families across 500+ locations, generating local economic multiplier effects; however, the 2025 restructuring — including terminating certain IO agreements — undermines this community narrative [2]. Employee Retention (1/2): The IO (independent operator) structure incentivizes long-term store stewardship, and many IOs are multi-generational families; yet corporate headcount is a lean 1,642 and the stock's 64% decline from its 52-week high suggests difficulty retaining institutional credibility. Insider Buying (0/2): No notable insider buying has been reported despite the dramatic stock decline from ~$19 to ~$7, which signals management lacks conviction or is constrained — a negative signal for this criterion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Grocery Outlet's financial infrastructure is under stress. D/E of 183.98% reflects meaningful leverage from the 2019 LBO capital structure, and with $1.81B in total debt against only $69.6M cash, the balance sheet is tight [1]. ROE of -20.6% reflects the FY2025 net loss of $224.9M, scoring zero on this metric. Revenue growth of 10.7% YoY is solid for a grocery retailer, and forward P/E of 11.39x is attractively low — but the negative profit margin of -4.8% (GAAP, impairment-driven) depresses the infrastructure score to 4 [1][2]. The liquidity floor is comfortably cleared at ~$25M daily dollar volume (3.58M shares × $6.99); however, the stock trading near its 52-week low of $5.66 against a high of $19.41 reflects investor concern about the path to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Grocery Outlet plays a MIXED game — the IO structure and deep-value mission reflect long-term thinking, but the 2025 impairment cycle, reactive store closures, and lack of insider conviction during the stock's collapse suggest short-term pressures are dominating strategic decisions. The company has survived 80 years by adapting its model, which earns an infinite-game baseline, but execution and financial discipline must improve.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Grocery Outlet's just cause — making quality food affordable for families who would otherwise go without — is genuine and enduring [1]. The extreme-value model was born in 1946 and has persisted through multiple recessions because it serves a need that never disappears. The current macro environment of food inflation actually strengthens the relevance of this cause, as more households seek alternatives to full-price grocery.</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IO (independently operated) model is one of the most trust-intensive retail structures in American commerce — corporate entrusts individual operators with full store P&amp;L, inventory selection from the opportunistic catalog, and local community relationships [1]. Multi-generational IO families with decades of tenure represent deep institutional trust. The IO model is Grocery Outlet's primary competitive advantage and cultural differentiator.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Grocery Outlet clearly understands its competitive landscape — Aldi, Lidl, Walmart's private-label push, and dollar-store grocery formats are all worthy rivals forcing the company to sharpen its WOW-deal proposition [1][2]. The Optimization Plan's 36-store closures demonstrate willingness to exit markets where the competitive position is untenable rather than defend losing positions indefinitely.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2025 Store Optimization Plan represents reactive flexibility — closing 36 stores and exiting one distribution center lease in response to underperformance [2]. While this shows pragmatic willingness to change, it is largely defensive. The IO model has remained structurally unchanged for decades, and the 2026 guidance offers no transformational pivot, suggesting flexibility is operational rather than strategic.</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Taking a $224.9M net loss in FY2025 by front-loading impairment charges — rather than spreading them over future periods — shows some financial courage and transparency [2]. The decision to close 36 stores despite the negative optics required organizational fortitude. However, the absence of a bold forward vision and lack of insider buying during the stock's precipitous decline suggest leadership confidence is measured, not inspiring.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Grocery Outlet is a deeply discounted value play on a 80-year-old extreme-value grocery model trading at 0.69x book and 11.4x forward earnings after a painful FY2025 restructuring [1][2]. The company booked a $224.9M net loss driven by $149M goodwill impairment and $113.8M asset impairments — charges that, while painful, largely clear the deck for a cleaner FY2026 [2]. Revenue grew 7.3% to $4.69B in FY2025 and adjusted EBITDA guidance of $220–$235M for 2026 suggests the underlying business generates real cash despite GAAP losses. The IO model — where independent operators run stores as entrepreneurs — creates low corporate overhead and deeply incentivized local management that drives customer loyalty in underserved markets [1]. In a food-inflation environment, the extreme-value format serves growing consumer demand, and GO's opportunistic buying relationships with major brands represent a durable sourcing moat.</w:t>
      </w:r>
    </w:p>
    <w:p>
      <w:pPr>
        <w:spacing w:after="120"/>
      </w:pPr>
      <w:r>
        <w:rPr>
          <w:rFonts w:ascii="Calibri" w:hAnsi="Calibri"/>
          <w:b w:val="0"/>
          <w:color w:val="3A4A28"/>
          <w:sz w:val="20"/>
        </w:rPr>
        <w:t>The bear case is substantial. With $1.81B in debt against $69.6M cash and negative GAAP earnings, the balance sheet leaves limited room for strategic investment or economic downturns [1]. The 2026 guidance of 2% to flat comp sales implies a near-stall in organic growth after the store rationalization, and management's 2026 EPS guidance of $0.45–$0.55 on a $6.99 stock implies a high earnings multiple on normalized (non-GAAP) earnings [2]. The stock's 64% decline from its 52-week high of $19.41 and absence of insider buying signal institutional skepticism about the recovery timeline. Competition from Aldi, Lidl, and Walmart's price-match push threatens the value proposition in the company's largest markets. Until comp-store sales trend recovers to 3–5% and the balance sheet deleverages meaningfully, significant upside is constrained.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Store Optimization Plan — if the 36 closures remove drag and comp-store sales recover toward the high end of 2026 guidance, investor confidence could restore meaningful multiple expansion from today's distressed 0.69x book value [2]</w:t>
      </w:r>
    </w:p>
    <w:p>
      <w:pPr>
        <w:spacing w:before="40" w:after="40"/>
        <w:ind w:left="283"/>
      </w:pPr>
      <w:r>
        <w:rPr>
          <w:rFonts w:ascii="Calibri" w:hAnsi="Calibri"/>
          <w:b/>
          <w:color w:val="4A6B25"/>
          <w:sz w:val="20"/>
        </w:rPr>
        <w:t xml:space="preserve">2. </w:t>
      </w:r>
      <w:r>
        <w:rPr>
          <w:rFonts w:ascii="Calibri" w:hAnsi="Calibri"/>
          <w:b w:val="0"/>
          <w:color w:val="3A4A28"/>
          <w:sz w:val="20"/>
        </w:rPr>
        <w:t>Macro tailwinds from sustained food inflation driving budget-conscious consumers toward extreme-value formats, expanding Grocery Outlet's total addressable market and increasing basket size [1]</w:t>
      </w:r>
    </w:p>
    <w:p>
      <w:pPr>
        <w:spacing w:before="40" w:after="40"/>
        <w:ind w:left="283"/>
      </w:pPr>
      <w:r>
        <w:rPr>
          <w:rFonts w:ascii="Calibri" w:hAnsi="Calibri"/>
          <w:b/>
          <w:color w:val="4A6B25"/>
          <w:sz w:val="20"/>
        </w:rPr>
        <w:t xml:space="preserve">3. </w:t>
      </w:r>
      <w:r>
        <w:rPr>
          <w:rFonts w:ascii="Calibri" w:hAnsi="Calibri"/>
          <w:b w:val="0"/>
          <w:color w:val="3A4A28"/>
          <w:sz w:val="20"/>
        </w:rPr>
        <w:t>Adjusted EBITDA of $220–$235M in 2026 demonstrating free cash flow generation and enabling debt reduction, which would materially de-risk the balance sheet and potentially re-rate the stock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 $1.81B debt with minimal cash coverage leaves Grocery Outlet exposed to any operational stumble or refinancing risk in a higher-rate environment [1]</w:t>
      </w:r>
    </w:p>
    <w:p>
      <w:pPr>
        <w:spacing w:before="40" w:after="40"/>
        <w:ind w:left="283"/>
      </w:pPr>
      <w:r>
        <w:rPr>
          <w:rFonts w:ascii="Calibri" w:hAnsi="Calibri"/>
          <w:b/>
          <w:color w:val="4A6B25"/>
          <w:sz w:val="20"/>
        </w:rPr>
        <w:t xml:space="preserve">2. </w:t>
      </w:r>
      <w:r>
        <w:rPr>
          <w:rFonts w:ascii="Calibri" w:hAnsi="Calibri"/>
          <w:b w:val="0"/>
          <w:color w:val="3A4A28"/>
          <w:sz w:val="20"/>
        </w:rPr>
        <w:t>Competitive pricing pressure — Aldi, Lidl, and Walmart's aggressive value positioning could erode the price gap that makes Grocery Outlet's WOW-deal model compelling, particularly in California and the Pacific Northwest where GO concentrates [1][2]</w:t>
      </w:r>
    </w:p>
    <w:p>
      <w:pPr>
        <w:spacing w:before="40" w:after="40"/>
        <w:ind w:left="283"/>
      </w:pPr>
      <w:r>
        <w:rPr>
          <w:rFonts w:ascii="Calibri" w:hAnsi="Calibri"/>
          <w:b/>
          <w:color w:val="4A6B25"/>
          <w:sz w:val="20"/>
        </w:rPr>
        <w:t xml:space="preserve">3. </w:t>
      </w:r>
      <w:r>
        <w:rPr>
          <w:rFonts w:ascii="Calibri" w:hAnsi="Calibri"/>
          <w:b w:val="0"/>
          <w:color w:val="3A4A28"/>
          <w:sz w:val="20"/>
        </w:rPr>
        <w:t>Ongoing comp-store sales weakness — FY2025 comps of only +0.5% and 2026 guidance of 2% to flat growth suggests the business may be structurally challenged to grow traffic, creating execution risk for the recovery thesis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Grocery Outlet's extreme-value model is fundamentally protected from AI disruption — the opportunistic buying process relies on human buyer relationships with supplier liquidators and brand closeouts, a domain where personal networks and real-time judgment remain superior to algorithmic approaches [1]. Physical store grocery retail is among the lower-risk categories for AI displacement of the core business model. AI Opportunity (0/1): While AI could theoretically optimize inventory forecasting and IO operator support tools, Grocery Outlet has disclosed no AI initiatives and its lean corporate structure (1,642 employees) limits capacity for technology investment; AI upside is real but unrealized and unlikely to move the needle near-term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GO key statistics, price, volume, financial ratios, accessed April 8, 2026</w:t>
      </w:r>
    </w:p>
    <w:p>
      <w:pPr>
        <w:spacing w:before="20" w:after="20"/>
        <w:ind w:left="170"/>
      </w:pPr>
      <w:r>
        <w:rPr>
          <w:rFonts w:ascii="Calibri" w:hAnsi="Calibri"/>
          <w:b/>
          <w:color w:val="4A6B25"/>
          <w:sz w:val="15"/>
        </w:rPr>
        <w:t xml:space="preserve">2. </w:t>
      </w:r>
      <w:r>
        <w:rPr>
          <w:rFonts w:ascii="Calibri" w:hAnsi="Calibri"/>
          <w:b w:val="0"/>
          <w:color w:val="3A4A28"/>
          <w:sz w:val="17"/>
        </w:rPr>
        <w:t>Grocery Outlet Holding Corp. Q4 and Fiscal Year 2025 Earnings Release and Conference Call, March 2026 (via investors.groceryoutlet.com and GuruFocus)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