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w:t>
      </w:r>
      <w:r>
        <w:rPr>
          <w:rFonts w:ascii="Calibri" w:hAnsi="Calibri"/>
          <w:b/>
          <w:color w:val="1A2010"/>
          <w:sz w:val="40"/>
        </w:rPr>
        <w:t xml:space="preserve">  GreenPower Motor Company Inc.</w:t>
      </w:r>
    </w:p>
    <w:p>
      <w:pPr>
        <w:spacing w:after="120"/>
      </w:pPr>
      <w:r>
        <w:rPr>
          <w:rFonts w:ascii="Calibri" w:hAnsi="Calibri"/>
          <w:b/>
          <w:color w:val="6E8450"/>
          <w:sz w:val="18"/>
        </w:rPr>
        <w:t>GROWTH SLEEVE · 2026-04-25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NASDAQ · Canada</w:t>
      </w:r>
    </w:p>
    <w:p>
      <w:pPr>
        <w:spacing w:after="80"/>
      </w:pPr>
      <w:r>
        <w:rPr>
          <w:rFonts w:ascii="Calibri" w:hAnsi="Calibri"/>
          <w:b w:val="0"/>
          <w:color w:val="3A4A28"/>
          <w:sz w:val="20"/>
        </w:rPr>
        <w:t>GreenPower Motor Company is a Canadian manufacturer of all-electric medium and heavy-duty vehicles including transit buses (EV Star), school buses (BEAST), shuttles, and cargo vans. The company designs and assembles zero-emission commercial vehicles, with manufacturing operations consolidated at its Riverside, California facility.</w:t>
      </w:r>
    </w:p>
    <w:p>
      <w:r>
        <w:rPr>
          <w:rFonts w:ascii="Calibri" w:hAnsi="Calibri"/>
          <w:b/>
          <w:color w:val="6E8450"/>
          <w:sz w:val="18"/>
        </w:rPr>
        <w:t>https://www.greenpowermotor.com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GreenPower delivered 84 vehicles in FY2025 including 34 BEAST Type D school buses and 23 EV Star Cargo vehicles, but revenue declined 50% from $39.3M to $19.8M YoY [1]. The transition from build-on-speculation to build-to-order is an incremental operational shift, not a transformative pivot. AI Deployment (0/2): No evidence of AI deployment in products or operations; GreenPower is a traditional vehicle manufacturer with no AI strategy articulated by leadership [2]. Market Share (1/2): GreenPower's BEAST school bus is a recognized product in the electric school bus segment, and federal officials have deployed GreenPower buses in West Virginia [3]. However, the company competes against much larger players like BYD, Proterra (Lion Electric), and Thomas Built Buses (Daimler) with vastly greater production capacity. Pipeline (1/2): Q3 FY2026 showed improvement with $8.5M revenue and $4.2M net income, and the build-to-order model should improve capital efficiency [1]. However, no specific order backlog or pipeline value has been disclosed. R&amp;D Intensity (0/1): Limited R&amp;D investment evident; the company's vehicles are manufactured with components sourced from China with assembly in the US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GreenPower's mission to manufacture zero-emission commercial vehicles addresses a genuine environmental need — electrifying school bus and transit fleets reduces emissions and improves air quality for children and communities [2]. Clear purpose but not distinctively articulated. Community Impact (0/2): GreenPower has delivered electric school buses to school districts, providing direct environmental benefit to children. However, the DOT inspection finding that the entire fleet of buses was taken out of commission due to mechanical issues, brake overheating, wiring problems, and emergency exit failures raises serious safety concerns [3]. Employee Retention (0/2): No employee count available from yfinance. Indeed reviews suggest mixed employee sentiment. Management tenure averages 5.5 years and board tenure 11.8 years [2]. Insider Buying (0/2): The company relies on insider financing from entities controlled by leadership — FWP Holdings LLC (controlled by President Brendan Riley) has loaned $3.76M to the company, which represents insider financial support but also raises governance concerns about conflicts of interest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557,725 shares x $0.94 stock price = $524K, below the $1,000,000 minimum [4]. Regardless of other metrics, Infrastructure scores 0. The underlying financials are deeply impaired: FY2025 revenue fell 50% to $19.8M from $39.3M, profit margin is -43.9%, and Forward P/E is negative (-2.1x), indicating expected continued losses [1][4]. The $4.7M market cap is among the smallest in the screening universe. GreenPower regained Nasdaq compliance with equity requirements in early 2026 after previously facing delisting risk [3]. D/E and ROE are unavailable from yfinance, likely reflecting negative equity or restructured balance sheet. The company's survival depends on insider loans and continued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GreenPower is fighting for survival, not playing an infinite game. The company's reliance on insider financing, product quality failures (DOT bus inspections), manufacturing in China despite 'Buy America' requirements, and 50% revenue decline in FY2025 indicate a company struggling to sustain basic operations rather than building for the long term.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GreenPower's implicit cause — electrifying commercial transportation to reduce emissions — is inherently aligned with a better future [2]. However, the company has not articulated this as a Just Cause that transcends commercial operations. The focus is on survival and vehicle sales, not a vision of the future worth sacrificing for. The product quality failures (buses pulled from roads by DOT) undermine any mission claims about safety or environmental stewardship [3]. 1 point on the 0-3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GreenPower's organizational environment shows signs of stress: consolidation from five California facilities to one in Riverside, SG&amp;A cuts from $5.2M to $2.4M, and dependence on insider loans from President Riley's entity [1][3]. Indeed employee reviews suggest mixed workplace experiences. The cost-cutting measures, while necessary, typically erode trust and psychological safety. 0 points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GreenPower competes against BYD, Lion Electric, and Thomas Built Buses (Daimler) but does not demonstrate a worthy rival mindset — the company's communication focuses on its own products and operational improvements rather than learning from competitors' strengths [2]. The refusal to carry out accepted crash tests on large buses, which blocked federal transit funding, suggests a finite mindset of cutting corners rather than meeting the industry standard set by rivals [3].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GreenPower has made operational changes — consolidating facilities, shifting from build-on-speculation to build-to-order — but these are survival adaptations rather than strategic reinvention [1]. The core business model of manufacturing electric commercial vehicles remains unchanged since founding. The company has not demonstrated the willingness to make a transformative pivot in service of a larger cause. 0 points on the 0-2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Fraser Atkinson has led GreenPower since 2011 through years of losses and operational challenges, which demonstrates persistence [2]. However, Sinek's courage is about making costly long-term investments from a position of strength. GreenPower's decisions appear driven by necessity — cost-cutting, insider loans, facility consolidation — rather than courageous strategic choices. The refusal to conduct crash tests, while it may have saved short-term costs, ultimately blocked federal funding access [3]. 0 points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GreenPower is a pure-play electric commercial vehicle manufacturer with recognized products in the school bus (BEAST) and cargo van (EV Star) segments. Q3 FY2026 showed meaningful improvement with $8.5M revenue and $4.2M net income, 28% gross margin on vehicle sales, and SG&amp;A reduced to $2.4M from $5.2M YoY through facility consolidation in Riverside, California [1]. The shift to a build-to-order model should improve working capital efficiency. Federal and state mandates for fleet electrification, including EPA Clean School Bus rebates, provide a structural tailwind for electric school bus demand, and GreenPower buses have been deployed in West Virginia with federal support [3].</w:t>
      </w:r>
    </w:p>
    <w:p>
      <w:pPr>
        <w:spacing w:after="120"/>
      </w:pPr>
      <w:r>
        <w:rPr>
          <w:rFonts w:ascii="Calibri" w:hAnsi="Calibri"/>
          <w:b w:val="0"/>
          <w:color w:val="3A4A28"/>
          <w:sz w:val="20"/>
        </w:rPr>
        <w:t>The bear case is severe. FY2025 revenue collapsed 50% to $19.8M from $39.3M, with a -43.9% profit margin [1][4]. The $4.7M market cap makes this effectively a nano-cap stock trading at $0.94/share. Product quality failures are alarming: the DOT inspected GreenPower's school bus fleet and determined they must stay off the road due to brake overheating, wiring problems, emergency exit compliance failures, and seating issues [3]. The company refused to conduct accepted crash tests on large buses, blocking access to federal transit funding [3]. Vehicles are manufactured in China with minor US modifications, creating non-compliance with 'Buy America' requirements [3]. The company depends on insider loans ($3.76M from President Riley's FWP Holdings LLC), raising governance concerns [3]. GreenPower competes against BYD, Lion Electric, and Thomas Built Buses (Daimler) with a fraction of their resources and production capacity. This is a highly speculative investment with material going-concern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FY2026 profitability ($4.2M net income) on $8.5M revenue with 28% gross margins demonstrates the build-to-order model can work at scale [1]</w:t>
      </w:r>
    </w:p>
    <w:p>
      <w:pPr>
        <w:spacing w:before="40" w:after="40"/>
        <w:ind w:left="283"/>
      </w:pPr>
      <w:r>
        <w:rPr>
          <w:rFonts w:ascii="Calibri" w:hAnsi="Calibri"/>
          <w:b/>
          <w:color w:val="4A6B25"/>
          <w:sz w:val="20"/>
        </w:rPr>
        <w:t xml:space="preserve">2. </w:t>
      </w:r>
      <w:r>
        <w:rPr>
          <w:rFonts w:ascii="Calibri" w:hAnsi="Calibri"/>
          <w:b w:val="0"/>
          <w:color w:val="3A4A28"/>
          <w:sz w:val="20"/>
        </w:rPr>
        <w:t>Federal Clean School Bus Program rebates and state fleet electrification mandates providing structural demand for electric school buses [3]</w:t>
      </w:r>
    </w:p>
    <w:p>
      <w:pPr>
        <w:spacing w:before="40" w:after="40"/>
        <w:ind w:left="283"/>
      </w:pPr>
      <w:r>
        <w:rPr>
          <w:rFonts w:ascii="Calibri" w:hAnsi="Calibri"/>
          <w:b/>
          <w:color w:val="4A6B25"/>
          <w:sz w:val="20"/>
        </w:rPr>
        <w:t xml:space="preserve">3. </w:t>
      </w:r>
      <w:r>
        <w:rPr>
          <w:rFonts w:ascii="Calibri" w:hAnsi="Calibri"/>
          <w:b w:val="0"/>
          <w:color w:val="3A4A28"/>
          <w:sz w:val="20"/>
        </w:rPr>
        <w:t>Facility consolidation to single Riverside location reducing SG&amp;A by 54% YoY, improving path to sustainable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 safety failures — DOT pulled entire bus fleet from service due to brake overheating, wiring problems, emergency exit compliance, and seating issues, threatening customer confidence and future orders [3]</w:t>
      </w:r>
    </w:p>
    <w:p>
      <w:pPr>
        <w:spacing w:before="40" w:after="40"/>
        <w:ind w:left="283"/>
      </w:pPr>
      <w:r>
        <w:rPr>
          <w:rFonts w:ascii="Calibri" w:hAnsi="Calibri"/>
          <w:b/>
          <w:color w:val="4A6B25"/>
          <w:sz w:val="20"/>
        </w:rPr>
        <w:t xml:space="preserve">2. </w:t>
      </w:r>
      <w:r>
        <w:rPr>
          <w:rFonts w:ascii="Calibri" w:hAnsi="Calibri"/>
          <w:b w:val="0"/>
          <w:color w:val="3A4A28"/>
          <w:sz w:val="20"/>
        </w:rPr>
        <w:t>Going-concern risk — $4.7M market cap, reliance on insider financing ($3.76M from President Riley's entity), and history of significant operating losses with revenue declining 50% in FY2025 [1][3]</w:t>
      </w:r>
    </w:p>
    <w:p>
      <w:pPr>
        <w:spacing w:before="40" w:after="40"/>
        <w:ind w:left="283"/>
      </w:pPr>
      <w:r>
        <w:rPr>
          <w:rFonts w:ascii="Calibri" w:hAnsi="Calibri"/>
          <w:b/>
          <w:color w:val="4A6B25"/>
          <w:sz w:val="20"/>
        </w:rPr>
        <w:t xml:space="preserve">3. </w:t>
      </w:r>
      <w:r>
        <w:rPr>
          <w:rFonts w:ascii="Calibri" w:hAnsi="Calibri"/>
          <w:b w:val="0"/>
          <w:color w:val="3A4A28"/>
          <w:sz w:val="20"/>
        </w:rPr>
        <w:t>Buy America non-compliance — vehicles manufactured in China with minor US modifications may disqualify GreenPower from federal fleet procurement programs that require domestic manufacturing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GreenPower manufactures physical electric vehicles — school buses, transit buses, cargo vans — that AI structurally cannot replace [2]. Vehicle manufacturing requires physical assembly, supply chain management, DOT safety certification, and dealer/customer relationships that are immune to software disruption. The transition to electric vehicles is driven by environmental regulation and fleet electrification mandates, not AI. AI may actually increase demand for electric vehicles as autonomous and AI-assisted driving features enhance the value proposition of modern commercial vehicles. AI Opportunity (0/1): No evidence of AI-driven products, autonomous vehicle features, or AI-powered manufacturing optimization at GreenPower [2]. The company is a traditional vehicle manufacturer without meaningful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GreenPower FY2025 Annual Results and Q3 FY2026 Earnings Release — $19.8M annual revenue, $8.5M Q3 revenue, $4.2M Q3 net income, 2025-2026</w:t>
      </w:r>
    </w:p>
    <w:p>
      <w:pPr>
        <w:spacing w:before="20" w:after="20"/>
        <w:ind w:left="170"/>
      </w:pPr>
      <w:r>
        <w:rPr>
          <w:rFonts w:ascii="Calibri" w:hAnsi="Calibri"/>
          <w:b/>
          <w:color w:val="4A6B25"/>
          <w:sz w:val="15"/>
        </w:rPr>
        <w:t xml:space="preserve">2. </w:t>
      </w:r>
      <w:r>
        <w:rPr>
          <w:rFonts w:ascii="Calibri" w:hAnsi="Calibri"/>
          <w:b w:val="0"/>
          <w:color w:val="3A4A28"/>
          <w:sz w:val="17"/>
        </w:rPr>
        <w:t>GreenPower Corporate Website — Management team, Fraser Atkinson CEO biography, and vehicle product lineup,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Multiple News Sources — DOT bus safety inspections, Buy America non-compliance, insider financing concerns, Nasdaq compliance,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GP (GreenPower Motor),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