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GSIT</w:t>
      </w:r>
      <w:r>
        <w:rPr>
          <w:rFonts w:ascii="Calibri" w:hAnsi="Calibri"/>
          <w:b/>
          <w:color w:val="1A2010"/>
          <w:sz w:val="40"/>
        </w:rPr>
        <w:t xml:space="preserve">  GSI Technology,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2026-04-24 · Inspire: 43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Semiconductors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GSI Technology designs, develops, and markets high-performance SRAM semiconductor products and is developing the Gemini Associative Processing Unit (APU), a compute-in-memory architecture for AI edge computing. The Gemini platform performs massive parallel processing directly in memory, achieving GPU-class AI performance at 98% lower energy consumption, targeting edge AI, defense, and autonomous systems markets.</w:t>
      </w:r>
    </w:p>
    <w:p>
      <w:r>
        <w:rPr>
          <w:rFonts w:ascii="Calibri" w:hAnsi="Calibri"/>
          <w:b/>
          <w:color w:val="6E8450"/>
          <w:sz w:val="18"/>
        </w:rPr>
        <w:t>https://gsitechnology.com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GSI Technology is successfully pivoting from a legacy SRAM supplier to an AI compute-in-memory company, with the Gemini APU demonstrating GPU-class performance on RAG workloads at 98% lower energy than NVIDIA's A6000 GPU [4]. Revenue grew 42% YoY in Q2 FY2026 to $6.44M, driven by SRAM demand for AI processing [1]. AI Deployment (2/2): The Gemini-I APU is actively deployed in government-funded proof-of-concept programs, including an Air and Space Force edge computing feasibility study with G2 Tech, and has demonstrated measurable energy efficiency gains [3][4]. Market Share (1/2): GSI is a niche player in the SRAM market with no dominant market share, but its compute-in-memory architecture positions it in the emerging CIM semiconductor category with limited direct competition at the edge [4]. Pipeline (2/2): Gemini-II APU targets the growing edge AI processor market with specific government contracts; management targets $25M annual revenue by 2027 (50% from Gemini), and the UC Riverside collaboration advances next-gen CIM capabilities [2][4]. R&amp;D Intensity (0/1): R&amp;D spending is significant for a company of this size, but profit margin of -43% suggests the R&amp;D-to-revenue ratio reflects losses rather than productive intensity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GSI's stated purpose of enabling energy-efficient AI computing at the edge is technically meaningful — reducing AI energy consumption by 98% addresses a genuine sustainability challenge — but the articulation is product-focused rather than cause-driven [4]. Community Impact (0/2): No evidence of charitable giving or community programs beyond academic collaborations with UC Riverside, which serve commercial rather than philanthropic purposes [4]. Employee Retention (1/2): The management team has an average tenure of 25.6 years, with CEO Lee-Lean Shu serving since co-founding in 1995, suggesting deep organizational stability and commitment [3]. Insider Buying (0/2): No evidence of meaningful open-market insider buying; CEO compensation of $569K is below average for the company's size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GSI Technology's balance sheet improved significantly after a $50M registered direct offering subsequent to Q2 FY2026, bringing estimated cash to ~$75M against minimal debt (D/E 10.5%) [1][2]. However, the company remains deeply unprofitable with -43.2% profit margin and ROE of -18.8% [1]. Revenue of $6.44M quarterly ($25.8M annualized) is growing at 42% YoY but Q3 FY2026 showed a sequential decline to $6.1M (12% YoY growth), suggesting lumpy demand [2]. Forward P/E of -12.2x confirms continued expected losses. Net loss narrowed to $3.2M in Q2 from $5.5M a year ago, showing progress toward breakeven [1]. Liquidity floor cleared: 954K avg volume x $6.71 = $6.4M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GSI Technology under 30-year CEO Lee-Lean Shu demonstrates genuine long-term thinking — the Gemini APU represents a decade-long bet on compute-in-memory architecture that is now being validated by the AI revolution. The company's willingness to invest in a transformative technology while maintaining its SRAM cash flow business shows infinite game qualities, though the company's survival still depends on commercial traction with Gemini.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GSI's vision of democratizing AI by enabling GPU-class performance at 98% lower energy consumption at the edge is a genuine and distinctive cause [4]. CEO Lee-Lean Shu has consistently articulated that the future of AI computing cannot rely on centralized, power-hungry data centers, and that compute-in-memory is a paradigm shift. This cause has been validated by 30 years of SRAM expertise evolving into CIM architecture. Two weighted points for a genuine cause partially lived through R&amp;D investment.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management team's average tenure of 25.6 years is extraordinary and suggests deep organizational trust and stability [3]. CEO Lee-Lean Shu has led since founding in 1995 — a 30-year tenure that reflects consistent leadership. The UC Riverside collaboration and government partnerships suggest a culture that values external expertise. One weighted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GSI explicitly benchmarks against NVIDIA (A6000 GPU) in its performance comparisons, using the rival's strength to demonstrate Gemini's energy efficiency advantage [4]. The company acknowledges GPU dominance while positioning CIM as complementary for edge applications rather than trying to 'beat' NVIDIA in data centers. This framing — respecting the rival's strength while carving a differentiated niche — reflects an infinite competitive mindset. One weighted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GSI's pivot from a legacy SRAM supplier to an AI compute-in-memory company represents meaningful strategic evolution, though the SRAM business still generates the majority of revenue [1][4]. The $50M capital raise signals commitment to the Gemini transformation. This is incremental flexibility — evolving a core technology competency into a new application — rather than a transformative reinvention. One weighted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Investing years of R&amp;D in the Gemini APU while the SRAM business declined shows willingness to sacrifice near-term profitability for long-term capability [1][2]. The $50M raise was dilutive but necessary to fund the Gemini roadmap. Operating at -43% profit margin while competitors are profitable reflects a bet on transformative technology. One weighted point.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GSI Technology is transitioning from a legacy SRAM supplier into an AI edge computing company with its Gemini APU, which achieved GPU-class AI performance at 98% lower energy consumption than NVIDIA's A6000 on RAG workloads [4]. Revenue grew 42% YoY to $6.44M in Q2 FY2026, driven by AI-related SRAM demand, and management targets $25M annual revenue by 2027 with 50% from Gemini [1][2]. The $50M capital raise provides a well-funded runway to execute on Gemini-II commercialization, government contracts (Air and Space Force edge computing), and the edge AI processor market [3]. At $243M market cap with ~$75M estimated cash post-offering, the enterprise value of ~$168M provides modest upside if Gemini achieves commercial traction in the rapidly growing edge AI market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execution risk in a highly competitive semiconductor market. GSI remains deeply unprofitable (-43% profit margin, -18.8% ROE) with $3.2M quarterly losses [1]. Revenue grew 42% YoY in Q2 but decelerated to 12% in Q3 FY2026, suggesting lumpy SRAM demand rather than sustainable growth [2]. The $50M offering was highly dilutive, and the company concluded a review of strategic alternatives without a transaction, suggesting limited buyer interest [5]. Gemini's government contracts are small proof-of-concept programs, not production orders, and the $25M 2027 revenue target requires more than doubling current run rate. Competition from NVIDIA, AMD, Intel, and other edge AI chip companies (Hailo, Syntiant) with vastly larger R&amp;D budgets creates significant market penetration risk. The stock trades at $6.71, down from its 50-day SMA of $6.77, reflecting market uncertainty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Gemini-II APU commercial deployments in edge AI applications could validate compute-in-memory architecture and drive Gemini revenue toward the $12.5M 2027 target [2][4]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Government defense contracts (Air and Space Force edge computing) moving from proof-of-concept to production orders would provide high-margin, sticky revenue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SRAM demand acceleration from AI processing applications could continue driving 30%+ YoY growth in the legacy business while Gemini scales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Deep unprofitability (-43% profit margin) with lumpy revenue — Q3 sequential decline to $6.1M from $6.44M Q2 suggests demand inconsistency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Competition from NVIDIA, AMD, Intel, and edge AI startups with vastly larger R&amp;D budgets could marginalize Gemini in the edge AI processor market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Strategic alternatives review concluded without a transaction, suggesting limited acquisition interest despite Gemini IP; $50M dilutive offering increases share count significantly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GSI Technology IS an AI infrastructure company — its Gemini APU is purpose-built for AI edge computing, and its legacy SRAM products are experiencing renewed demand specifically because of AI processing requirements [1][4]. AI does not threaten GSI; AI IS GSI's growth driver. The compute-in-memory architecture addresses a fundamental bottleneck (memory-processor I/O) that becomes more critical as AI models grow. Government AI programs (Air and Space Force edge computing) provide additional demand visibility [3]. AI Opportunity (1/1): GSI generates quantifiable AI-related revenue through its Gemini platform government contracts and AI-driven SRAM demand. Management targets 50% of $25M 2027 revenue from Gemini AI products [2][4].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GSI Technology Q2 FY2026 Earnings — $6.44M revenue (42% YoY), $3.2M net loss, $25.3M cash, GlobeNewsWire, October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GSI Technology Q3 FY2026 Results — $6.1M revenue (12% YoY), management $25M 2027 target, Stock Titan,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GSI Technology Gemini-II Government Contracts — Air and Space Force feasibility study, G2 Tech proof-of-concept, HPCwire/IR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GSI Technology Gemini APU Performance — 98% lower energy vs NVIDIA A6000, UC Riverside collaboration, Stock Titan/IR,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GSI Technology Strategic Alternatives Review — concluded without transaction, Yahoo Finance,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