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GSUN</w:t>
      </w:r>
      <w:r>
        <w:rPr>
          <w:rFonts w:ascii="Calibri" w:hAnsi="Calibri"/>
          <w:b/>
          <w:color w:val="1A2010"/>
          <w:sz w:val="40"/>
        </w:rPr>
        <w:t xml:space="preserve">  Golden Sun Technology Group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2026-04-24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Education &amp; Training Services · NASDAQ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Golden Sun Technology Group Limited provides education and e-commerce services in China. The company has pivoted from foreign language tutorial services to data analytics-driven e-commerce marketing and social media promotion on Chinese short-video platforms. Formerly known as Golden Sun Health Technology Group, the company was founded in 1997, is headquartered in Shanghai, and has approximately 95 employees.</w:t>
      </w:r>
    </w:p>
    <w:p>
      <w:r>
        <w:rPr>
          <w:rFonts w:ascii="Calibri" w:hAnsi="Calibri"/>
          <w:b/>
          <w:color w:val="6E8450"/>
          <w:sz w:val="18"/>
        </w:rPr>
        <w:t>95 Employees · https://www.jtyjyjt.com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Golden Sun has undergone serial business model shifts — from education to health technology to e-commerce marketing — reflecting strategic instability rather than deliberate innovation [1][2]. Two name changes in two years (Golden Sun Education → Golden Sun Health Technology → Golden Sun Technology Group) signal an unfocused company chasing trends. AI Deployment (0/2): No evidence of AI-powered products or measurable AI deployment was found; the e-commerce marketing services appear to be traditional social media promotion on Chinese short-video platforms rather than AI-driven solutions [2]. Market Share (1/2): The company operates in China's fragmented e-commerce marketing space with $35.5M revenue and 95 employees — a marginal participant with no meaningful market share in any category [1]. Pipeline (0/2): No next-generation products, specific timelines, or revenue pipeline visibility were found in any public filings or disclosures [1]. R&amp;D Intensity (1/1): For a 95-person company, the pivot to e-commerce analytics suggests some technology investment relative to its micro-cap scale, though no specific R&amp;D spending data is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Golden Sun has no articulated mission, purpose, or vision statement beyond generic corporate language about 'updated business strategy and future development plans' in the name-change announcement [2]. The company's purpose appears to be finding any revenue stream that can sustain the Nasdaq listing. Community Impact (0/2): No evidence of charitable programs, community investment, or social impact initiatives was found [3]. Employee Retention (0/2): With only 95 employees, a going-concern qualification from auditors, and serial business pivots, retention data is unavailable but the operating environment suggests instability [1]. Insider Buying (0/2): No insider transaction data is available from yfinance; no evidence of insider buying was found in public filings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GSUN's infrastructure score is mechanically inflated by extreme revenue growth (304.6% YoY) driven by the e-commerce pivot, which masks severe underlying financial weakness [1]. The company has a $6.2M market cap, $0.8M cash, negative net income (-$5.1M), accumulated deficit of $23.6M, and a going-concern qualification from its auditor [1]. Negative ROE (-128.8%) and negative profit margin (-14.3%) reflect ongoing unprofitability despite the revenue surge. D/E of 58.2% is manageable but against minimal equity ($411K at one point). Free cash flow is negative at -$6.3M. The company received a Nasdaq delisting determination for failing to meet the $2.5M minimum stockholders' equity requirement, and received a second deficiency notice in April 2026 for trading below $1.00 for 30 consecutive days [3]. Liquidity floor barely passed: 1.94M avg volume × $0.62 = $1.2M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Golden Sun exhibits quintessentially finite game behavior — serial business pivots (education to health tech to e-commerce), two corporate name changes in two years, Nasdaq delisting warnings, and a going-concern qualification all indicate a company focused on short-term survival rather than building anything enduring. The 1997 founding date belies a company that has reinvented itself out of necessity, not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Golden Sun has no identifiable Just Cause. The company has pivoted from education to health technology to e-commerce marketing within three years, changing its name twice to match each new direction [2][3]. This pattern reflects a company chasing revenue wherever it can be found, with no enduring purpose or vision of a better future. (0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95 employees, a going-concern audit qualification, serial business pivots, and Nasdaq delisting proceedings, the organizational environment is likely defined by existential uncertainty rather than psychological safety [1][3]. No employee retention data, Glassdoor reviews, or cultural information was found for this micro-cap Chinese company. (0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competitive awareness, rival acknowledgment, or strategic learning from competitors was found in any public materials. The company operates in a fragmented Chinese e-commerce marketing space without any articulated competitive positioning [1][2]. (0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Golden Sun has demonstrated extreme flexibility — pivoting from foreign language education to health technology to e-commerce marketing and social media promotion on short-video platforms [1][2]. However, these pivots appear driven by desperation and survival rather than a Just Cause, making them examples of strategic drift rather than Sinek's concept of existential flexibility in service of a higher purpose. (1 pt)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courageous leadership decisions was found. The serial pivots and name changes suggest reactive management responding to external pressures rather than principled long-term investment [2][3]. The company's failure to maintain Nasdaq listing requirements ($2.5M equity, $1.00 minimum bid price) reflects leadership challenges rather than courage. (0 pts)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Golden Sun Technology Group reported 483% revenue growth to $35.5M in FY2025, driven by a pivot to e-commerce marketing services on Chinese short-video platforms that now comprise 90%+ of revenue [1]. At a $6.2M market cap — 0.18x trailing revenue — the stock is priced as a distressed asset. If the e-commerce business achieves profitability and the company resolves its Nasdaq listing deficiencies, there is significant upside from the de minimis valuation. D/E of 58.2% is manageable and the revenue growth trajectory demonstrates some commercial traction in a large market.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The company's auditor has expressed substantial doubt about Golden Sun's ability to continue as a going concern, citing an accumulated deficit of $23.6M, negative cash flow, and minimal cash ($0.8M) [1]. Nasdaq has issued two delisting notices — one for failing to meet the $2.5M stockholders' equity minimum (February 2025) and another for trading below $1.00 for 30 consecutive days (April 2026) [3]. The 483% revenue growth is misleading as it comes off a tiny $6.1M base and the company still lost $5.1M despite the surge, with gross margins of just 2.3% suggesting the e-commerce business has no pricing power [1]. Serial business pivots (education → health tech → e-commerce) and two name changes in two years signal strategic confusion. As a China-based VIE structure with 95 employees and no institutional analyst coverage, governance transparency and investor protections are minimal. This is a speculative micro-cap facing existential listing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E-commerce revenue scaling — if the 483% YoY growth trajectory continues and gross margins improve from the current 2.3%, the business could reach profitability and resolve going-concern doubts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Nasdaq compliance restoration — regaining minimum bid price ($1.00) and stockholders' equity ($2.5M) requirements by October 2026 would remove the existential delisting overhang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China consumer e-commerce market expansion on short-video platforms (Douyin, Kuaishou) provides a large addressable market for marketing services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qualification from auditors — $0.8M cash, $23.6M accumulated deficit, and negative free cash flow raise fundamental solvency questions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Dual Nasdaq delisting proceedings — failure to meet minimum stockholders' equity ($2.5M) and minimum bid price ($1.00) requirements could result in forced delisting by October 2026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 commoditization of social media marketing — platform-native AI advertising tools from ByteDance, Alibaba, and Kuaishou could eliminate the need for third-party marketing agencies like GSUN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Golden Sun's e-commerce marketing business — providing data-driven promotion and advertising support on Chinese short-video platforms — faces significant AI disruption risk [1][2]. AI-powered advertising tools from platforms themselves (Douyin, Kuaishou, Pinduoduo) and from large tech companies (Alibaba, ByteDance) can automate the exact social media promotion services that comprise 90%+ of GSUN's revenue. The company's value proposition as an intermediary between SMBs and social media platforms is directly threatened by AI advertising optimization tools that eliminate the need for third-party marketing agencies. The education segment (foreign language tutorials) also faces AI disruption from AI-powered language learning tools (Duolingo, ChatGPT). AI Opportunity (0/1): No evidence of AI revenue generation or AI-powered products was found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Golden Sun Technology Group FY2025 Annual Report (20-F) — $35.5M revenue, 483% growth, -$5.1M net loss, going-concern qualification,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Golden Sun Technology Group Corporate Announcements — name change from Golden Sun Health Technology, e-commerce pivot, business strategy update,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Nasdaq Listing Deficiency Notices — $2.5M equity minimum (February 2025), $1.00 minimum bid price (April 2026), delisting determination and appeal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GSUN, retrieved April 24,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