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GTBP</w:t>
      </w:r>
      <w:r>
        <w:rPr>
          <w:rFonts w:ascii="Calibri" w:hAnsi="Calibri"/>
          <w:b/>
          <w:color w:val="1A2010"/>
          <w:sz w:val="40"/>
        </w:rPr>
        <w:t xml:space="preserve">  GT Biopharma, Inc.</w:t>
      </w:r>
    </w:p>
    <w:p>
      <w:pPr>
        <w:spacing w:after="120"/>
      </w:pPr>
      <w:r>
        <w:rPr>
          <w:rFonts w:ascii="Calibri" w:hAnsi="Calibri"/>
          <w:b/>
          <w:color w:val="6E8450"/>
          <w:sz w:val="18"/>
        </w:rPr>
        <w:t>GROWTH SLEEVE · 2026-04-26 · Inspire: 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GT Biopharma is a clinical-stage biopharmaceutical company developing immuno-oncology products based on its Tri-specific Killer Engager (TriKE) and Tetra-specific Killer Engager (Dual Targeting TriKE) platforms. Its pipeline includes GTB-3650 (CD33-targeted TriKE for myeloid leukemias, Phase 1) and GTB-5550 (B7-H3-targeted TriKE for solid tumors, Phase 1 IND cleared). The TriKE platform is designed to harness natural killer cells for cancer treatment.</w:t>
      </w:r>
    </w:p>
    <w:p>
      <w:r>
        <w:rPr>
          <w:rFonts w:ascii="Calibri" w:hAnsi="Calibri"/>
          <w:b/>
          <w:color w:val="6E8450"/>
          <w:sz w:val="18"/>
        </w:rPr>
        <w:t>1 Employees · https://www.gtbiopharma.com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GT Biopharma has advanced its TriKE platform through preclinical and into Phase 1 clinical trials for GTB-3650, and received FDA IND clearance for GTB-5550 targeting B7-H3 on solid tumors — demonstrating scientific progress albeit at very early clinical stages [1]. The company has not completed any pivotal trials or achieved regulatory milestones beyond Phase 1. AI Deployment (0/2): No evidence of AI-powered products, AI-driven drug discovery, or AI-related cost savings; the company operates on a traditional immunology research model with minimal infrastructure (1 reported employee) [2]. Market Share (1/2): The TriKE platform represents a novel approach to NK cell engagement that is differentiated from BiTE (bispecific T-cell engager) technologies, potentially carving a niche in the immunotherapy landscape if clinical data supports efficacy [1]. Pipeline (1/2): GTB-3650 (CD33, Phase 1 for AML) and GTB-5550 (B7-H3, Phase 1 planned mid-2026 for solid tumors) provide two clinical-stage candidates, though both are in very early dose-escalation stages with no efficacy data yet [1]. R&amp;D Intensity (0/1): With only 1 reported employee and heavy reliance on outsourced research, R&amp;D intensity is difficult to assess; the company spent $28.4M in FY2025 losses but the organizational capacity for sustained R&amp;D is questionable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GT Biopharma's mission centers on developing next-generation immunotherapies to fight cancer — a clear and meaningful purpose, though articulated in generic terms that could apply to dozens of clinical-stage oncology biotechs [2]. The mission identifies what the company does (NK cell-based cancer therapies) but lacks the distinctive depth or philosophical framework that would differentiate it from peers. Community Impact (0/2): No evidence of charitable programs, community engagement, or patient advocacy initiatives beyond the clinical pipeline itself; with 1 employee, the company has no organizational capacity for community impact [2]. Employee Retention (0/2): With only 1 reported full-time employee, meaningful employee culture and retention assessment is impossible; the company operates as an outsourced shell structure rather than a traditional organization [2]. Insider Buying (0/2): No insider transaction data available from SEC filings, providing no signal on management conviction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896,167 shares × $0.3125 stock price = $280,052 daily dollar volume, which falls below the $1,000,000 IOWN liquidity threshold [4]. Infrastructure score is automatically set to 0 regardless of other metrics. For context, the underlying financials are also deeply distressed: $0 revenue across all reporting periods, net losses of $28.4M in FY2025 (up from $13.2M in FY2024), ROE of -13.8%, and only $7M in cash as of December 2025 — providing runway only into Q3 2026 [1]. The $9.9M market cap reflects micro-cap speculative status with existential funding risk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GT Biopharma's organizational structure — 1 employee, outsourced R&amp;D, $7M in cash with quarterly burn exceeding $7M, and a CEO with a non-scientific background (former sports banking executive) — reflects a finite-game structure focused on surviving to the next funding round rather than building an enduring organization. The scientific platform has potential, but the organizational foundation for infinite game play is absent.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GT Biopharma articulates a purpose around developing next-generation NK cell immunotherapies to fight cancer, which is a meaningful cause [2]. However, the company's organizational reality — 1 employee, a CEO whose background is in sports banking rather than oncology, and a shell-like corporate structure — suggests the cause statement is aspirational marketing rather than a deeply embedded organizational purpose. There is no evidence the cause shapes strategic decisions beyond the basic pipeline development.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With only 1 reported full-time employee, GT Biopharma does not have a meaningful organizational team to evaluate for trust dynamics [2]. The company operates through outsourced research arrangements and consulting agreements rather than building an internal team. Leadership turnover — CEO Michael Breen was appointed in March 2022 following an executive leadership transition — suggests organizational instability rather than a high-trust environment. No Glassdoor reviews are available to assess culture.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in public materials or management commentary of GT Biopharma engaging with competitors' strengths or framing competition as motivation for self-improvement [2]. The company operates in a competitive immuno-oncology landscape alongside much larger players (Amgen's BiTE platform, Innate Pharma, Fate Therapeutics) but does not acknowledge these rivals' achievements in its communications.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GT Biopharma has pursued the same TriKE platform strategy since rebranding from Georgetown Pharma, without evidence of strategic pivots or business model reinvention [2]. The company's constrained resources ($7M cash, 1 employee) leave no capacity for transformative strategic shifts. The organization is too small and too resource-constrained to demonstrate existential flexibility — survival is the immediate priority.</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leadership decisions that prioritize long-term capability over short-term survival [2]. The company's trajectory — increasing losses from $7.6M (2023) to $13.2M (2024) to $28.4M (2025) while maintaining minimal organizational infrastructure — does not demonstrate strategic leadership courage. The decision-making appears reactive (raising capital as needed) rather than proactive investment in long-term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GT Biopharma's TriKE platform represents a scientifically differentiated approach to NK cell immunotherapy, with GTB-3650 (CD33, Phase 1 for AML) and GTB-5550 (B7-H3, Phase 1 IND cleared for solid tumors) offering potential in immuno-oncology [1]. The tri-specific engager mechanism that simultaneously activates NK cells, targets tumor antigens, and provides IL-15 stimulation is a novel construct that could differentiate from bispecific T-cell engagers if clinical data supports safety and efficacy. At a $9.9M market cap, any positive clinical data could generate outsized returns from a very low base [4].</w:t>
      </w:r>
    </w:p>
    <w:p>
      <w:pPr>
        <w:spacing w:after="120"/>
      </w:pPr>
      <w:r>
        <w:rPr>
          <w:rFonts w:ascii="Calibri" w:hAnsi="Calibri"/>
          <w:b w:val="0"/>
          <w:color w:val="3A4A28"/>
          <w:sz w:val="20"/>
        </w:rPr>
        <w:t>The bear case is overwhelming. GTBP has $0 revenue, $28.4M in FY2025 losses, and only $7M in cash — providing runway only into Q3 2026, creating imminent dilution or insolvency risk [1]. The company reports only 1 full-time employee, operating as an outsourced shell structure that raises fundamental questions about organizational capability to execute clinical development, regulatory submissions, and eventual commercialization. The CEO's background in sports banking (former Managing Director at Bank Insinger de Beaufort) rather than oncology or drug development is atypical for a clinical-stage biotech [2]. Daily dollar volume of $280K fails the IOWN liquidity floor, making the stock practically untradeable for institutional investors [4]. The accelerating losses ($7.6M→$13.2M→$28.4M over 3 years) without corresponding clinical milestones or revenue progress suggest capital destruction rather than value creation. No insider transaction data is available to assess management conviction [3]. Both pipeline candidates are in Phase 1 dose-escalation with years of clinical development and hundreds of millions in additional investment needed before any potential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GTB-3650 Phase 1 dose-escalation data readout in AML could provide initial clinical validation of the TriKE platform and attract partnership interest [1]</w:t>
      </w:r>
    </w:p>
    <w:p>
      <w:pPr>
        <w:spacing w:before="40" w:after="40"/>
        <w:ind w:left="283"/>
      </w:pPr>
      <w:r>
        <w:rPr>
          <w:rFonts w:ascii="Calibri" w:hAnsi="Calibri"/>
          <w:b/>
          <w:color w:val="4A6B25"/>
          <w:sz w:val="20"/>
        </w:rPr>
        <w:t xml:space="preserve">2. </w:t>
      </w:r>
      <w:r>
        <w:rPr>
          <w:rFonts w:ascii="Calibri" w:hAnsi="Calibri"/>
          <w:b w:val="0"/>
          <w:color w:val="3A4A28"/>
          <w:sz w:val="20"/>
        </w:rPr>
        <w:t>GTB-5550 Phase 1 basket trial initiation mid-2026 for B7-H3-expressing solid tumors would expand the clinical pipeline into a larger addressable market [1]</w:t>
      </w:r>
    </w:p>
    <w:p>
      <w:pPr>
        <w:spacing w:before="40" w:after="40"/>
        <w:ind w:left="283"/>
      </w:pPr>
      <w:r>
        <w:rPr>
          <w:rFonts w:ascii="Calibri" w:hAnsi="Calibri"/>
          <w:b/>
          <w:color w:val="4A6B25"/>
          <w:sz w:val="20"/>
        </w:rPr>
        <w:t xml:space="preserve">3. </w:t>
      </w:r>
      <w:r>
        <w:rPr>
          <w:rFonts w:ascii="Calibri" w:hAnsi="Calibri"/>
          <w:b w:val="0"/>
          <w:color w:val="3A4A28"/>
          <w:sz w:val="20"/>
        </w:rPr>
        <w:t>Potential licensing partnership or strategic acquisition by a larger immuno-oncology company could validate the TriKE platform technology and address funding constraints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Imminent capital exhaustion — $7M cash with $7M+ quarterly burn rate provides runway only into Q3 2026, requiring dilutive financing or facing insolvency [1]</w:t>
      </w:r>
    </w:p>
    <w:p>
      <w:pPr>
        <w:spacing w:before="40" w:after="40"/>
        <w:ind w:left="283"/>
      </w:pPr>
      <w:r>
        <w:rPr>
          <w:rFonts w:ascii="Calibri" w:hAnsi="Calibri"/>
          <w:b/>
          <w:color w:val="4A6B25"/>
          <w:sz w:val="20"/>
        </w:rPr>
        <w:t xml:space="preserve">2. </w:t>
      </w:r>
      <w:r>
        <w:rPr>
          <w:rFonts w:ascii="Calibri" w:hAnsi="Calibri"/>
          <w:b w:val="0"/>
          <w:color w:val="3A4A28"/>
          <w:sz w:val="20"/>
        </w:rPr>
        <w:t>Liquidity failure — $280K daily dollar volume makes the stock practically untradeable and ineligible for institutional investment; IOWN liquidity floor not met [4]</w:t>
      </w:r>
    </w:p>
    <w:p>
      <w:pPr>
        <w:spacing w:before="40" w:after="40"/>
        <w:ind w:left="283"/>
      </w:pPr>
      <w:r>
        <w:rPr>
          <w:rFonts w:ascii="Calibri" w:hAnsi="Calibri"/>
          <w:b/>
          <w:color w:val="4A6B25"/>
          <w:sz w:val="20"/>
        </w:rPr>
        <w:t xml:space="preserve">3. </w:t>
      </w:r>
      <w:r>
        <w:rPr>
          <w:rFonts w:ascii="Calibri" w:hAnsi="Calibri"/>
          <w:b w:val="0"/>
          <w:color w:val="3A4A28"/>
          <w:sz w:val="20"/>
        </w:rPr>
        <w:t>Organizational risk — 1 reported employee, outsourced R&amp;D model, and non-scientific CEO background raise fundamental questions about clinical execution capability for two Phase 1 programs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GT Biopharma's core business — developing NK cell-engaging immunotherapies through clinical trials — involves physical-world biological processes that AI cannot replicate or substitute [2]. Clinical trial execution, FDA regulatory submissions, and biologic drug manufacturing are structurally protected from AI disruption. However, the company's minimal infrastructure (1 employee, outsourced R&amp;D model) means AI-driven competitors with better computational drug design and clinical trial optimization capabilities could advance competing immunotherapy approaches faster and more efficiently. AI Opportunity (0/1): No evidence of AI-generated revenue or AI integration into the drug development platform; the company relies on traditional immunology research approaches without disclosed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GT Biopharma corporate website — Pipeline, Clinical Programs, and Investor Relations; preliminary FY2025 cash balance disclosure, accessed April 2026</w:t>
      </w:r>
    </w:p>
    <w:p>
      <w:pPr>
        <w:spacing w:before="20" w:after="20"/>
        <w:ind w:left="170"/>
      </w:pPr>
      <w:r>
        <w:rPr>
          <w:rFonts w:ascii="Calibri" w:hAnsi="Calibri"/>
          <w:b/>
          <w:color w:val="4A6B25"/>
          <w:sz w:val="15"/>
        </w:rPr>
        <w:t xml:space="preserve">2. </w:t>
      </w:r>
      <w:r>
        <w:rPr>
          <w:rFonts w:ascii="Calibri" w:hAnsi="Calibri"/>
          <w:b w:val="0"/>
          <w:color w:val="3A4A28"/>
          <w:sz w:val="17"/>
        </w:rPr>
        <w:t>GT Biopharma corporate website — Management Team, Board of Directors; Glassdoor profile; leadership transition announcement,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SEC EDGAR — GT Biopharma insider transaction filings (no data available),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GTBP key statistics and market data,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