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GTES</w:t>
      </w:r>
      <w:r>
        <w:rPr>
          <w:rFonts w:ascii="Calibri" w:hAnsi="Calibri"/>
          <w:b/>
          <w:color w:val="1A2010"/>
          <w:sz w:val="40"/>
        </w:rPr>
        <w:t xml:space="preserve">  Gates Industrial Corporation plc</w:t>
      </w:r>
    </w:p>
    <w:p>
      <w:pPr>
        <w:spacing w:after="120"/>
      </w:pPr>
      <w:r>
        <w:rPr>
          <w:rFonts w:ascii="Calibri" w:hAnsi="Calibri"/>
          <w:b/>
          <w:color w:val="6E8450"/>
          <w:sz w:val="18"/>
        </w:rPr>
        <w:t>GROWTH SLEEVE · 2026-04-13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Gates Industrial manufactures highly engineered power transmission belts and fluid power products (hoses, couplings, pumps) sold into industrial and automotive replacement and OEM markets worldwide. Secular growth drivers include personal mobility (e-bikes, electrification) and data center thermal management (liquid cooling hoses and fittings).</w:t>
      </w:r>
    </w:p>
    <w:p>
      <w:r>
        <w:rPr>
          <w:rFonts w:ascii="Calibri" w:hAnsi="Calibri"/>
          <w:b/>
          <w:color w:val="6E8450"/>
          <w:sz w:val="18"/>
        </w:rPr>
        <w:t>14,500 Employees · https://www.gates.com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was a record year with record adjusted EBITDA of $770.1M and record adjusted EPS despite a soft industrial demand environment; Q4 2025 revenue grew 3.2% YoY to $856.2M with EPS of $0.38 beating consensus [1][2]. AI Deployment (1/2): Named a 2024 CIO 100 award winner for digital transformation and product content automation, though AI is not a core product differentiator [4]. Market Share (2/2): Global leader in engineered power transmission belts (Poly Chain, Carbon Drive) and fluid power with installed base in industrial, automotive aftermarket, and personal mobility [3]. Pipeline (1/2): Data center cooling business grew 4x in 2025 as liquid-cooling adoption accelerated, and management expects 'multiples' of 2025 revenue in 2026 — a real AI-infrastructure tailwind; personal mobility grew 25%+ [1]. R&amp;D Intensity (1/1): Continued investment in engineered elastomer and composite product innovation supporting the e-mobility and data center verticals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Mission centers on 'engineered for performance' and driving customer productivity — competent but transactional rather than aspirational [3]. Community Impact (1/2): Employs ~14,500 globally; published a 2024 Corporate Sustainability Report aligned with SASB, GRI, and UN SDGs with public targets to reduce energy 20% and emissions 15% vs. 2019 baseline by end of 2025 [4][5]. Employee Retention (1/2): Glassdoor rating of 3.6/5 across 699 reviews is middling; employees cite 'poor management,' 'changing goals,' and Denver HQ as a disconnected 'ivory tower' [4]. Insider Buying (1/2): Rep. Gilbert Cisneros disclosed GTES share purchase in early 2026; active buyback program continued in 2025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the Growth sleeve: TTM revenue of $3.44B with Q4 growth of 3.2% and 2026 core-sales guidance of 1-4%, supported by accelerating personal-mobility (25%+) and data-center (4x) secular drivers [1][7]. Trailing P/E of 29.1x is rich but forward P/E of 17.4x is reasonable given the EBITDA guide of $805M at midpoint and adjusted EPS guide of $1.52-$1.68 representing ~5% growth [1][7]. Net debt of ~$1.58B with D/E of 0.65 is manageable for a cash-generative industrial; ROE ~10-12% and profit margin of ~7.3% ($251.4M on $3.44B) [7]. Liquidity floor easily cleared: market cap of $5.61B at $25.48/share with substantial daily volume [7]. No dividend; capital returns are via aggressive buybacks.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Gates is a century-old engineered-products business with a credible just cause around mission-critical mobility and power-transmission components. The leadership team has delivered steady record results, but Glassdoor sentiment flags management-alignment weaknesses, and capital returns via buybacks rather than dividends suggest a finite-leaning bias on owner behavior.</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Gates' purpose centers on engineering 'what moves the world' — power transmission and fluid power components that keep industrial, automotive, and personal-mobility systems running [3]. The 2024 Sustainability Report (GTES framework: Governance, Technology, Environment, Stewardship) shows thoughtful ESG integration but the cause is competent-industrial rather than truly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(3.6/5) are middling with complaints about 'poor management,' 'changing goals,' and a disconnected Denver headquarters culture with little plant-level relevance [4]. CEO Ivo Jurek has led since 2015 and delivered record 2025 results, but plant-level employee trust appears uneven.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Gates competes against ContiTech, Continental, Goodyear Engineered Products, Parker Hannifin, and Eaton in fluid power — acknowledging these rivals drives continuous investment in engineered performance [3]. The push into liquid cooling positions Gates against specialty data-center thermal players.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Gates pivoted hard into personal mobility (Carbon Drive e-bike belts, 25%+ growth) and data-center liquid cooling (4x growth in 2025) — two secular verticals that offset legacy industrial cyclicality [1]. This product-mix reshaping demonstrates genuine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issued 2026 guidance with 'cautious optimism' anchored by book-to-bill above 1x and positive January orders — credible but not bold [1]. Ongoing buyback program reflects capital-return discipline, though the absence of a dividend keeps Gates in a pure-growth framing despite mature cash 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Gates Industrial is a global leader in engineered power-transmission and fluid-power components benefiting from two accelerating secular tailwinds — AI data-center liquid cooling (4x growth in 2025, guided to multiples of that in 2026) and personal mobility (25%+ growth in 2025) [1]. FY2025 was a record year for adjusted EBITDA and adjusted EPS despite a soft industrial demand environment, demonstrating mix-driven earnings power [1][2]. 2026 guidance of 1-4% core sales growth, $775-835M adjusted EBITDA, and $1.52-$1.68 adjusted EPS represents mid-single-digit earnings growth supported by $3.44B trailing revenue and 7.3% profit margin [7]. At $25.48 and 17.4x forward P/E, GTES trades at a reasonable multiple for a cash-generative industrial directly exposed to AI infrastructure buildout. The +55 Inspire score and SASB/GRI-aligned sustainability program add faith-alignment appeal [5].</w:t>
      </w:r>
    </w:p>
    <w:p>
      <w:pPr>
        <w:spacing w:after="120"/>
      </w:pPr>
      <w:r>
        <w:rPr>
          <w:rFonts w:ascii="Calibri" w:hAnsi="Calibri"/>
          <w:b w:val="0"/>
          <w:color w:val="3A4A28"/>
          <w:sz w:val="20"/>
        </w:rPr>
        <w:t>The bear case centers on cyclical industrial demand, leverage, and culture. Core sales growth of 3.2% in Q4 and 1-4% guided for 2026 reflect a lingering soft industrial cycle in automotive aftermarket and diversified industrial end markets [1]. Net debt of ~$1.58B and D/E of 0.65 is manageable but limits flexibility if demand deteriorates [7]. Glassdoor feedback (3.6/5) flags 'poor management,' 'changing goals,' and a disconnected headquarters culture — a red flag for long-term execution [4]. No dividend means total return depends on share-price appreciation and buybacks, making the stock more sensitive to multiple compression. Competition from ContiTech, Continental, Parker Hannifin, and Eaton pressures pricing in core industrial categories. Personal-mobility growth could moderate if consumer e-bike demand cools, and data-center cooling is tied to the hyperscaler capex cycle, which is strong today but not immune to correction.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Data-center liquid-cooling revenue growing 'multiples' of 2025 levels in 2026, turning GTES into a direct AI-infrastructure beneficiary [1]</w:t>
      </w:r>
    </w:p>
    <w:p>
      <w:pPr>
        <w:spacing w:before="40" w:after="40"/>
        <w:ind w:left="283"/>
      </w:pPr>
      <w:r>
        <w:rPr>
          <w:rFonts w:ascii="Calibri" w:hAnsi="Calibri"/>
          <w:b/>
          <w:color w:val="4A6B25"/>
          <w:sz w:val="20"/>
        </w:rPr>
        <w:t xml:space="preserve">2. </w:t>
      </w:r>
      <w:r>
        <w:rPr>
          <w:rFonts w:ascii="Calibri" w:hAnsi="Calibri"/>
          <w:b w:val="0"/>
          <w:color w:val="3A4A28"/>
          <w:sz w:val="20"/>
        </w:rPr>
        <w:t>Personal mobility (e-bike Carbon Drive belts) sustaining 20%+ growth and mix-shifting the company toward higher-margin secular verticals [1]</w:t>
      </w:r>
    </w:p>
    <w:p>
      <w:pPr>
        <w:spacing w:before="40" w:after="40"/>
        <w:ind w:left="283"/>
      </w:pPr>
      <w:r>
        <w:rPr>
          <w:rFonts w:ascii="Calibri" w:hAnsi="Calibri"/>
          <w:b/>
          <w:color w:val="4A6B25"/>
          <w:sz w:val="20"/>
        </w:rPr>
        <w:t xml:space="preserve">3. </w:t>
      </w:r>
      <w:r>
        <w:rPr>
          <w:rFonts w:ascii="Calibri" w:hAnsi="Calibri"/>
          <w:b w:val="0"/>
          <w:color w:val="3A4A28"/>
          <w:sz w:val="20"/>
        </w:rPr>
        <w:t>Industrial demand recovery supported by book-to-bill above 1x exiting 2025 and positive January 2026 order trends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Soft industrial and automotive-replacement demand keeping core sales growth in the 1-4% range, limiting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Net debt of ~$1.58B and D/E of 0.65 restrict flexibility if a cyclical downturn deepens [7]</w:t>
      </w:r>
    </w:p>
    <w:p>
      <w:pPr>
        <w:spacing w:before="40" w:after="40"/>
        <w:ind w:left="283"/>
      </w:pPr>
      <w:r>
        <w:rPr>
          <w:rFonts w:ascii="Calibri" w:hAnsi="Calibri"/>
          <w:b/>
          <w:color w:val="4A6B25"/>
          <w:sz w:val="20"/>
        </w:rPr>
        <w:t xml:space="preserve">3. </w:t>
      </w:r>
      <w:r>
        <w:rPr>
          <w:rFonts w:ascii="Calibri" w:hAnsi="Calibri"/>
          <w:b w:val="0"/>
          <w:color w:val="3A4A28"/>
          <w:sz w:val="20"/>
        </w:rPr>
        <w:t>Internal culture concerns — Glassdoor 3.6/5 with repeated 'poor management' and 'changing goals' complaints — signal execution risk at the plant level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Gates sells engineered physical components — belts, hoses, couplings, fittings, pumps — that AI cannot replicate or commoditize; these products are the literal picks-and-shovels of industrial and automotive replacement markets [3]. AI Opportunity (1/1): Gates is a direct AI-infrastructure beneficiary — data-center revenue grew 4x in 2025 on liquid-cooling adoption (hoses, couplings, water pumps) and is guided to grow 'multiples' of 2025 in 2026 as hyperscaler AI build-out accelerates [1]. Named 2024 CIO 100 award winner for internal digital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Gates Industrial Q4 and Full Year 2025 Earnings Release and 2026 Guidance — $856.2M Q4 revenue, $770.1M FY adj. EBITDA, Feb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Gates Industrial 2025 Earnings Beat and 2026 Guidance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Gates Industrial company overview and product portfolio (gates.com)</w:t>
      </w:r>
    </w:p>
    <w:p>
      <w:pPr>
        <w:spacing w:before="20" w:after="20"/>
        <w:ind w:left="170"/>
      </w:pPr>
      <w:r>
        <w:rPr>
          <w:rFonts w:ascii="Calibri" w:hAnsi="Calibri"/>
          <w:b/>
          <w:color w:val="4A6B25"/>
          <w:sz w:val="15"/>
        </w:rPr>
        <w:t xml:space="preserve">4. </w:t>
      </w:r>
      <w:r>
        <w:rPr>
          <w:rFonts w:ascii="Calibri" w:hAnsi="Calibri"/>
          <w:b w:val="0"/>
          <w:color w:val="3A4A28"/>
          <w:sz w:val="17"/>
        </w:rPr>
        <w:t>Glassdoor reviews for Gates Corporation (3.6/5 across 699 reviews) and 2024 CIO 100 award recognition</w:t>
      </w:r>
    </w:p>
    <w:p>
      <w:pPr>
        <w:spacing w:before="20" w:after="20"/>
        <w:ind w:left="170"/>
      </w:pPr>
      <w:r>
        <w:rPr>
          <w:rFonts w:ascii="Calibri" w:hAnsi="Calibri"/>
          <w:b/>
          <w:color w:val="4A6B25"/>
          <w:sz w:val="15"/>
        </w:rPr>
        <w:t xml:space="preserve">5. </w:t>
      </w:r>
      <w:r>
        <w:rPr>
          <w:rFonts w:ascii="Calibri" w:hAnsi="Calibri"/>
          <w:b w:val="0"/>
          <w:color w:val="3A4A28"/>
          <w:sz w:val="17"/>
        </w:rPr>
        <w:t>Gates 2024 Corporate Sustainability Report (SASB/GRI/UN SDG aligned), published August 2025</w:t>
      </w:r>
    </w:p>
    <w:p>
      <w:pPr>
        <w:spacing w:before="20" w:after="20"/>
        <w:ind w:left="170"/>
      </w:pPr>
      <w:r>
        <w:rPr>
          <w:rFonts w:ascii="Calibri" w:hAnsi="Calibri"/>
          <w:b/>
          <w:color w:val="4A6B25"/>
          <w:sz w:val="15"/>
        </w:rPr>
        <w:t xml:space="preserve">6. </w:t>
      </w:r>
      <w:r>
        <w:rPr>
          <w:rFonts w:ascii="Calibri" w:hAnsi="Calibri"/>
          <w:b w:val="0"/>
          <w:color w:val="3A4A28"/>
          <w:sz w:val="17"/>
        </w:rPr>
        <w:t>Ticker Report — Rep. Gilbert Cisneros disclosed GTES share purchase,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and Yahoo Finance — GTES price, P/E, market cap, debt data retrieved April 13,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