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GTLS</w:t>
      </w:r>
      <w:r>
        <w:rPr>
          <w:rFonts w:ascii="Calibri" w:hAnsi="Calibri"/>
          <w:b/>
          <w:color w:val="1A2010"/>
          <w:sz w:val="40"/>
        </w:rPr>
        <w:t xml:space="preserve">  Chart Industries, Inc.</w:t>
      </w:r>
    </w:p>
    <w:p>
      <w:pPr>
        <w:spacing w:after="120"/>
      </w:pPr>
      <w:r>
        <w:rPr>
          <w:rFonts w:ascii="Calibri" w:hAnsi="Calibri"/>
          <w:b/>
          <w:color w:val="6E8450"/>
          <w:sz w:val="18"/>
        </w:rPr>
        <w:t>GROWTH SLEEVE · 2026-04-29 · Inspire: 68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Chart Industries, Inc. designs, engineers, and manufactures process technologies and equipment for gas and liquid molecule handling. It operates through Cryo Tank Solutions, Heat Transfer Systems, Specialty Products, and Repair, Service &amp; Leasing segments, serving LNG, hydrogen, carbon capture, and industrial gas markets globally.</w:t>
      </w:r>
    </w:p>
    <w:p>
      <w:r>
        <w:rPr>
          <w:rFonts w:ascii="Calibri" w:hAnsi="Calibri"/>
          <w:b/>
          <w:color w:val="6E8450"/>
          <w:sz w:val="18"/>
        </w:rPr>
        <w:t>11,777 Employees · https://www.chartindustries.com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The 2023 Howden acquisition was transformative, more than doubling Chart's revenue and creating a full-solution platform spanning cryogenic equipment, compression, and aftermarket services — this fundamentally redefined the company from a niche equipment maker to an integrated industrial technology provider [1]. AI Deployment (0/2): No evidence of AI-powered products shipping or quantified AI-driven cost savings. CEO Jill Evanko explicitly stated the company 'cannot replace core knowledge and innovation with a machine,' suggesting a cautious approach to AI automation [2]. Market Share (2/2): Chart is the global leader in cryogenic equipment for LNG and industrial gases, with dominant positions in brazed aluminum heat exchangers, vacuum-insulated storage tanks, and small/mid-scale LNG solutions. The Baker Hughes acquisition offer validates this leadership position [1]. Product Pipeline (1/2): Strong pipeline in hydrogen fueling infrastructure, data center cooling solutions, and carbon capture equipment, but specific product launch dates and revenue targets were not quantified beyond general 'mid-teens organic growth' guidance. R&amp;D Intensity (0/1): No evidence of above-industry R&amp;D spending as a percentage of revenue; Chart's differentiation comes from engineering expertise and installed base rather than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Chart's purpose centers on enabling the clean energy transition through process technology — 'providing sustainable solutions for the world's most critical challenges' is clear and identifies a larger purpose beyond profit, connecting cryogenic engineering to climate goals. However, it's not yet proven by decades of execution. Community Impact (1/2): Chart's Giving Back and Bright Futures programs in India support children's education and graduate employment skills — specific community programs exist, though they represent modest scale relative to the company's global operations [3]. Employee Retention (0/2): Glassdoor rating of 3.4/5 with culture and values at 2.9/5, well below average; employee reviews cite 'no effort to retain talent,' 'constant change in strategy,' and layoff concerns — this is a low-trust signal rather than a retention strength [2]. Insider Buying (0/2): No evidence of meaningful net insider buying by executives in the past 12 months; CEO Evanko's transition to a senior advisor role ahead of the Baker Hughes acquisition suggests management monetization rather than doubling down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financial metrics. Key strengths: Forward P/E of 16.2 scores perfectly (1.0), Forward PEG of 0.62 scores perfectly (1.0 at 2x weight), and estimated 5yr revenue CAGR of ~14% scores perfectly (1.0 at 2x weight). Key weaknesses: trailing ROE of just 1.2% scores poorly (0.08 at 2x weight) due to Howden acquisition integration costs and heavy amortization, and profit margin of 0.96% scores near zero (0.05). D/E of 109% reflects acquisition-related leverage but still scores 0.83. Liquidity check: avg volume 1.67M x $207.98 = $347M, well above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Chart Industries shows meaningful infinite game elements — the Howden acquisition was a courageous bet to transform from an equipment maker into a full-solution platform, and the company's pivot toward clean energy aligns with a larger purpose. However, CEO turnover, weak employee trust scores, and the pending Baker Hughes acquisition suggest the company's infinite game trajectory may be interrupted by a larger finite player's consolidation strategy.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Chart has a genuine cause — enabling the clean energy transition through process technology for LNG, hydrogen, and carbon capture. This connects the company's engineering capabilities to a larger purpose, and the Howden acquisition demonstrated strategic commitment to this vision. However, the cause hasn't been tested through multi-decade consistency — Chart's clean energy pivot is relatively recent (5-7 years), and the pending Baker Hughes acquisition may subsume this purpose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paints a low-trust picture. Culture and values rated 2.9/5, with recurring themes of 'no effort to retain talent,' 'constant change in strategy,' 'trigger-happy with layoffs,' and employees feeling 'used and lied to.' The pending Baker Hughes acquisition adds organizational uncertainty. This is not a Circle of Safety environment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Chart's agreement to be acquired by Baker Hughes for ~$4.5B reflects an acknowledgment that a larger integrated energy technology platform can better advance the company's capabilities. Rather than fighting to remain independent against larger rivals, Chart's board and leadership recognized that Baker Hughes' global scale and technology portfolio could extend Chart's reach — a fundamentally infinite-minded approach to competition.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2023 Howden acquisition was a transformative pivot — Chart bet the company on becoming an integrated industrial technology platform, doubling revenue and fundamentally changing its business mix from pure cryogenic equipment to a diversified solutions provider spanning compression, aftermarket, and process technology. This was a courageous reinvention driven by strategic vision, not desperation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Under CEO Jill Evanko, Chart executed the highly leveraged Howden acquisition in 2023, adding $3.7B in debt to transform the company. This was a bold bet during a period of rising interest rates, prioritizing long-term platform capability over near-term financial comfort. Evanko's subsequent transition and the Baker Hughes deal suggest the board is willing to make difficult strategic decisions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Chart Industries is a global leader in cryogenic and process technology positioned at the nexus of LNG infrastructure, hydrogen, carbon capture, and AI data center cooling — four secular growth megatrends. The company generated $4.26B in revenue for 2025, with management targeting mid-teens organic revenue growth through 2026 and mid-30% gross margins [1]. The Forward PEG of 0.62 suggests the stock is significantly undervalued relative to its earnings growth trajectory, and forward EPS of $12.86 represents a dramatic improvement from the trailing $0.33 depressed by Howden integration costs. The pending Baker Hughes acquisition at approximately the current price provides downside support.</w:t>
      </w:r>
    </w:p>
    <w:p>
      <w:pPr>
        <w:spacing w:after="120"/>
      </w:pPr>
      <w:r>
        <w:rPr>
          <w:rFonts w:ascii="Calibri" w:hAnsi="Calibri"/>
          <w:b w:val="0"/>
          <w:color w:val="3A4A28"/>
          <w:sz w:val="20"/>
        </w:rPr>
        <w:t>The bear case focuses on execution risk from the massive Howden integration — trailing ROE of just 1.2% and profit margin under 1% reflect the burden of $3.7B in acquisition debt and integration costs. If the Baker Hughes deal closes, upside is capped near current levels (~$208/share). If the deal fails, the stock could face significant downside given the leveraged balance sheet (D/E 109%) and the need for continued deleveraging [1]. Employee culture issues (Glassdoor culture score 2.9/5) and CEO turnover create organizational risk during a critical integration period. Q4 2025 Specialty Products orders declined 3.5% with hydrogen revenue timing concerns, suggesting the hydrogen economy is materializing slower than expected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Baker Hughes acquisition expected to close mid-2026 provides near-term price support and potential long-term platform expansion within Baker Hughes' energy technology ecosystem</w:t>
      </w:r>
    </w:p>
    <w:p>
      <w:pPr>
        <w:spacing w:before="40" w:after="40"/>
        <w:ind w:left="283"/>
      </w:pPr>
      <w:r>
        <w:rPr>
          <w:rFonts w:ascii="Calibri" w:hAnsi="Calibri"/>
          <w:b/>
          <w:color w:val="4A6B25"/>
          <w:sz w:val="20"/>
        </w:rPr>
        <w:t xml:space="preserve">2. </w:t>
      </w:r>
      <w:r>
        <w:rPr>
          <w:rFonts w:ascii="Calibri" w:hAnsi="Calibri"/>
          <w:b w:val="0"/>
          <w:color w:val="3A4A28"/>
          <w:sz w:val="20"/>
        </w:rPr>
        <w:t>AI data center cooling demand is creating a new growth vertical for Chart's heat exchanger and cryogenic technology platforms</w:t>
      </w:r>
    </w:p>
    <w:p>
      <w:pPr>
        <w:spacing w:before="40" w:after="40"/>
        <w:ind w:left="283"/>
      </w:pPr>
      <w:r>
        <w:rPr>
          <w:rFonts w:ascii="Calibri" w:hAnsi="Calibri"/>
          <w:b/>
          <w:color w:val="4A6B25"/>
          <w:sz w:val="20"/>
        </w:rPr>
        <w:t xml:space="preserve">3. </w:t>
      </w:r>
      <w:r>
        <w:rPr>
          <w:rFonts w:ascii="Calibri" w:hAnsi="Calibri"/>
          <w:b w:val="0"/>
          <w:color w:val="3A4A28"/>
          <w:sz w:val="20"/>
        </w:rPr>
        <w:t>Forward PEG of 0.62 with consensus earnings growth of 26% suggests significant undervaluation if Howden integration delivers on margin expansion targets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Baker Hughes acquisition could fail to close due to regulatory or shareholder objections, exposing Chart to downside with a heavily leveraged balance sheet (D/E 109%, $3.7B debt)</w:t>
      </w:r>
    </w:p>
    <w:p>
      <w:pPr>
        <w:spacing w:before="40" w:after="40"/>
        <w:ind w:left="283"/>
      </w:pPr>
      <w:r>
        <w:rPr>
          <w:rFonts w:ascii="Calibri" w:hAnsi="Calibri"/>
          <w:b/>
          <w:color w:val="4A6B25"/>
          <w:sz w:val="20"/>
        </w:rPr>
        <w:t xml:space="preserve">2. </w:t>
      </w:r>
      <w:r>
        <w:rPr>
          <w:rFonts w:ascii="Calibri" w:hAnsi="Calibri"/>
          <w:b w:val="0"/>
          <w:color w:val="3A4A28"/>
          <w:sz w:val="20"/>
        </w:rPr>
        <w:t>Howden integration execution risk — trailing profit margin under 1% and ROE of 1.2% must improve dramatically to justify the acquisition premium and current valuation</w:t>
      </w:r>
    </w:p>
    <w:p>
      <w:pPr>
        <w:spacing w:before="40" w:after="40"/>
        <w:ind w:left="283"/>
      </w:pPr>
      <w:r>
        <w:rPr>
          <w:rFonts w:ascii="Calibri" w:hAnsi="Calibri"/>
          <w:b/>
          <w:color w:val="4A6B25"/>
          <w:sz w:val="20"/>
        </w:rPr>
        <w:t xml:space="preserve">3. </w:t>
      </w:r>
      <w:r>
        <w:rPr>
          <w:rFonts w:ascii="Calibri" w:hAnsi="Calibri"/>
          <w:b w:val="0"/>
          <w:color w:val="3A4A28"/>
          <w:sz w:val="20"/>
        </w:rPr>
        <w:t>Hydrogen economy commercialization delays — Q4 2025 Specialty Products orders declined 3.5% due to customer timing in hydrogen markets, and the green hydrogen buildout remains dependent on policy incentives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Chart Industries operates in physical-world industrial manufacturing — designing and building cryogenic tanks, heat exchangers, compressors, and LNG infrastructure. These are highly engineered, custom-fabricated physical products that AI structurally cannot displace. The company's competitive advantage lies in metallurgical expertise, welding capabilities, and decades of installed-base knowledge that cannot be digitized. Moreover, AI data center expansion actually increases demand for Chart's cooling solutions and power infrastructure [1]. However, AI could enhance competitor design efficiency and enable new entrants to close engineering gaps over time. AI Opportunity (1/1): Chart is actively pursuing data center cooling solutions — AI infrastructure buildout is driving demand for the company's heat exchangers and cooling equipment, creating a direct revenue link between AI growth and Chart's business. Management has cited data centers as a growing end market alongside LNG and hydrogen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Chart Industries Reports Fourth Quarter and Full Year 2025 Financial Results, GlobeNewsWire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Chart Industries CEO Transition Announcement and Glassdoor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Chart Industries ESG Report — Giving Back and Bright Futures Programs,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GTLS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