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GTN</w:t>
      </w:r>
      <w:r>
        <w:rPr>
          <w:rFonts w:ascii="Calibri" w:hAnsi="Calibri"/>
          <w:b/>
          <w:color w:val="1A2010"/>
          <w:sz w:val="40"/>
        </w:rPr>
        <w:t xml:space="preserve">  Gray Media, Inc.</w:t>
      </w:r>
    </w:p>
    <w:p>
      <w:pPr>
        <w:spacing w:after="120"/>
      </w:pPr>
      <w:r>
        <w:rPr>
          <w:rFonts w:ascii="Calibri" w:hAnsi="Calibri"/>
          <w:b/>
          <w:color w:val="6E8450"/>
          <w:sz w:val="18"/>
        </w:rPr>
        <w:t>DIVIDEND SLEEVE · 2026-04-27 · Inspire: 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NYSE · United States</w:t>
      </w:r>
    </w:p>
    <w:p>
      <w:pPr>
        <w:spacing w:after="80"/>
      </w:pPr>
      <w:r>
        <w:rPr>
          <w:rFonts w:ascii="Calibri" w:hAnsi="Calibri"/>
          <w:b w:val="0"/>
          <w:color w:val="3A4A28"/>
          <w:sz w:val="20"/>
        </w:rPr>
        <w:t>Gray Media owns and operates local television stations and digital assets across the United States, reaching approximately 113 markets covering 36% of U.S. TV households. The company also operates Gray Digital Media (digital marketing), video production companies, and studio production facilities. Formerly known as Gray Television, the company was founded in 1891 and is headquartered in Atlanta, Georgia.</w:t>
      </w:r>
    </w:p>
    <w:p>
      <w:r>
        <w:rPr>
          <w:rFonts w:ascii="Calibri" w:hAnsi="Calibri"/>
          <w:b/>
          <w:color w:val="6E8450"/>
          <w:sz w:val="18"/>
        </w:rPr>
        <w:t>9,165 Employees · https://graymedia.com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Q4 2025 total revenue of $792M exceeded guidance but declined 24% YoY from $1.045B due to absence of 2024 political cycle revenue; core advertising revenue grew 3% to $392M, signaling modest underlying improvement [1]. AI Deployment (1/2): Gray was the first broadcaster to publish Guidelines for Use of Generative AI and is recruiting a Chief Innovation Officer to drive AI adoption across operations, though AI integration remains early-stage [3]. Market Share (1/2): Gray is the largest owner of local TV stations in the U.S. by market count (113 markets, 36% household reach), but the broadcast TV market itself is structurally declining as cord-cutting accelerates [1]. Pipeline (0/2): No meaningful new revenue verticals beyond incremental digital marketing services and event revenue ($11M Super Bowl Q1 2026, ~$15M estimated Winter Olympics 2026) [1]. R&amp;D Intensity (1/1): Investment in digital platforms and the CIO hire suggest awareness of transformation needs, though R&amp;D spend is minimal relative to tech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Gray's mission centers on local journalism and community service, which is inherently purpose-driven, but the company has not articulated a broader transformative vision beyond being the largest local TV station operator [4]. Community Impact (1/2): Gray employs 9,165 people across 113 markets and serves as a primary local news source for millions of Americans; its ESG report highlights diversity initiatives and a DEI Task Force with Board oversight [4]. Employee Retention (1/2): Glassdoor rating of approximately 3.0/5.0 with only 56% of employees recommending working there; common complaints include below-market pay, technology challenges, and layoff concerns — the executive team earns a C- rating on Comparably (bottom 35%) [3]. Insider Buying (0/2): No notable insider buying activity; CEO Hilton Howell's 17-year tenure provides continuity but the dual-class share structure concentrates control rather than demonstrating conviction through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Gray's financial profile reflects heavy leverage from aggressive station acquisitions. D/E of 207% with $5.8B total debt against a $576M market cap creates severe balance sheet risk at roughly 10x equity [5]. ROE of -3.0% and profit margin of -2.7% confirm trailing unprofitability with EPS of -$1.41. Revenue declined 24.2% YoY (political cycle normalization), and forward P/E of 32.9x is expensive for a declining-revenue broadcaster [5]. Operating cash flow of $289M and FCF of $280M provide a lifeline, but interest expense consumes a large portion. Dividend yield of 5.7% ($0.32/year, flat since 2021 reinstatement) with a 74% payout ratio is strained given negative earnings. Gross margin of 24.6% and operating margin of 14.6% are thin for a media company. Liquidity floor cleared: 1.43M avg volume × $5.60 = $8.0M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Gray plays a predominantly finite game — aggressive debt-fueled station acquisitions, a dual-class share structure that concentrates control, and flat dividends since 2021 reflect short-term empire building over sustainable value creation. While the 130+ year history and commitment to local journalism suggest some long-term orientation, the company lacks a compelling vision for how local media evolves in a digital-first world.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Serving local communities through journalism is a worthy cause, but Gray articulates it in generic terms indistinguishable from any broadcaster [4]. The company has not demonstrated how this cause shapes strategic decisions beyond acquiring more stations. The dual-class share structure prioritizes founder control over inclusive governance, undermining the cause's credibility. Score: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are evident. Glassdoor ratings of ~3.0/5.0 and executive team scores in the bottom 35% of comparable companies reveal significant trust deficits [3]. Complaints about pay, layoffs, outdated technology, and HR unresponsiveness indicate frontline staff feel underinvested in and unheard. The DEI Task Force and Board ESG oversight have not translated to improved employee sentiment [4].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explicitly acknowledging competitors' strengths or using rivalry as motivation for self-improvement. Gray's competitive language emphasizes market dominance (largest station operator by market count) rather than learning from digital-native rivals like streaming and social media platforms [1].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Gray has shown some flexibility by expanding into digital marketing (Gray Digital Media) and production services, and the CIO hire signals intent to pivot toward digital transformation [3]. However, the $5.8B debt load from station acquisitions severely constrains strategic flexibility — the company cannot easily invest in new verticals or pivot away from traditional broadcasting while servicing this debt [5].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Being first to publish generative AI guidelines for newsrooms demonstrates thought leadership on a critical industry issue [3]. CEO Howell's 17-year tenure provides stability and the willingness to pursue the Meredith mega-acquisition showed conviction. However, the dual-class share structure and flat dividend since 2021 suggest leadership prioritizes control over stakeholder alignment.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Gray Media is the largest U.S. local TV station operator (113 markets, 36% household reach) trading at a deeply depressed $5.60/share with a 5.7% dividend yield, offering contrarian investors a leveraged bet on local media durability [1][5]. Q4 2025 core ad revenue grew 3% to $392M excluding political, and 2026 midterm elections should drive a political revenue surge similar to 2024's cycle that pushed quarterly revenue above $1B [1]. FCF of $280M provides dividend coverage and debt service capacity, and the 2026 Super Bowl ($11M) and Winter Olympics (~$15M) deliver incremental high-margin event revenue [1]. The stock trades at just 0.19x revenue and roughly 2x FCF, pricing in significant structural distress.</w:t>
      </w:r>
    </w:p>
    <w:p>
      <w:pPr>
        <w:spacing w:after="120"/>
      </w:pPr>
      <w:r>
        <w:rPr>
          <w:rFonts w:ascii="Calibri" w:hAnsi="Calibri"/>
          <w:b w:val="0"/>
          <w:color w:val="3A4A28"/>
          <w:sz w:val="20"/>
        </w:rPr>
        <w:t>The bear case is severe. Gray carries $5.8B in debt against a $576M market cap — a roughly 10:1 leverage ratio that creates existential risk if advertising markets weaken or cord-cutting accelerates beyond expectations [5]. Revenue declined 24% YoY in Q4 2025 (political normalization), trailing EPS is -$1.41, and the forward P/E of 33x suggests the market expects only marginal profitability recovery [5]. The broadcast TV industry faces secular headwinds from streaming, digital advertising shifts, and younger demographics abandoning linear TV. The flat $0.32/year dividend since 2021 reinstatement with a 74% payout ratio leaves no margin for error. Glassdoor ratings (3.0/5.0, C- executive team) indicate cultural challenges that could impede the digital transformation needed for long-term survival [3]. The dual-class share structure limits shareholder influence on strategic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midterm election cycle expected to generate substantial political advertising revenue, potentially doubling quarterly revenue as seen in 2024 political years [1]</w:t>
      </w:r>
    </w:p>
    <w:p>
      <w:pPr>
        <w:spacing w:before="40" w:after="40"/>
        <w:ind w:left="283"/>
      </w:pPr>
      <w:r>
        <w:rPr>
          <w:rFonts w:ascii="Calibri" w:hAnsi="Calibri"/>
          <w:b/>
          <w:color w:val="4A6B25"/>
          <w:sz w:val="20"/>
        </w:rPr>
        <w:t xml:space="preserve">2. </w:t>
      </w:r>
      <w:r>
        <w:rPr>
          <w:rFonts w:ascii="Calibri" w:hAnsi="Calibri"/>
          <w:b w:val="0"/>
          <w:color w:val="3A4A28"/>
          <w:sz w:val="20"/>
        </w:rPr>
        <w:t>Chief Innovation Officer hire and AI-driven operational efficiencies across 113 stations could reduce costs and enable digital revenue growth [3]</w:t>
      </w:r>
    </w:p>
    <w:p>
      <w:pPr>
        <w:spacing w:before="40" w:after="40"/>
        <w:ind w:left="283"/>
      </w:pPr>
      <w:r>
        <w:rPr>
          <w:rFonts w:ascii="Calibri" w:hAnsi="Calibri"/>
          <w:b/>
          <w:color w:val="4A6B25"/>
          <w:sz w:val="20"/>
        </w:rPr>
        <w:t xml:space="preserve">3. </w:t>
      </w:r>
      <w:r>
        <w:rPr>
          <w:rFonts w:ascii="Calibri" w:hAnsi="Calibri"/>
          <w:b w:val="0"/>
          <w:color w:val="3A4A28"/>
          <w:sz w:val="20"/>
        </w:rPr>
        <w:t>Super Bowl ($11M) and Winter Olympics (~$15M) broadcast revenue in 2026 providing incremental high-margin event income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with $5.8B debt vs. $576M market cap creates existential risk — any sustained advertising downturn could threaten debt covenants and dividend sustainability [5]</w:t>
      </w:r>
    </w:p>
    <w:p>
      <w:pPr>
        <w:spacing w:before="40" w:after="40"/>
        <w:ind w:left="283"/>
      </w:pPr>
      <w:r>
        <w:rPr>
          <w:rFonts w:ascii="Calibri" w:hAnsi="Calibri"/>
          <w:b/>
          <w:color w:val="4A6B25"/>
          <w:sz w:val="20"/>
        </w:rPr>
        <w:t xml:space="preserve">2. </w:t>
      </w:r>
      <w:r>
        <w:rPr>
          <w:rFonts w:ascii="Calibri" w:hAnsi="Calibri"/>
          <w:b w:val="0"/>
          <w:color w:val="3A4A28"/>
          <w:sz w:val="20"/>
        </w:rPr>
        <w:t>Secular decline of linear TV broadcasting as cord-cutting accelerates and digital platforms capture advertising budgets, threatening Gray's core business model [1]</w:t>
      </w:r>
    </w:p>
    <w:p>
      <w:pPr>
        <w:spacing w:before="40" w:after="40"/>
        <w:ind w:left="283"/>
      </w:pPr>
      <w:r>
        <w:rPr>
          <w:rFonts w:ascii="Calibri" w:hAnsi="Calibri"/>
          <w:b/>
          <w:color w:val="4A6B25"/>
          <w:sz w:val="20"/>
        </w:rPr>
        <w:t xml:space="preserve">3. </w:t>
      </w:r>
      <w:r>
        <w:rPr>
          <w:rFonts w:ascii="Calibri" w:hAnsi="Calibri"/>
          <w:b w:val="0"/>
          <w:color w:val="3A4A28"/>
          <w:sz w:val="20"/>
        </w:rPr>
        <w:t>Employee dissatisfaction (56% recommend rate, C- executive rating) and below-market compensation may impede the digital transformation and talent acquisition needed to compete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Local TV broadcasting faces moderate AI disruption risk — AI-generated news summaries and personalized digital content platforms (Google Discover, Apple News, TikTok) threaten viewership, while programmatic advertising shifts budgets to digital channels [3]. Gray's core assets are local content and FCC licenses, which provide regulatory moats that AI cannot easily replicate; local news anchors and community trust remain human-centric differentiators. However, national news aggregation by AI tools reduces the value of Gray's non-local content. Gray's proactive AI guidelines for newsrooms show awareness but limited defensive capability. AI Opportunity (1/1): The CIO hire and digital marketing arm could leverage AI for automated ad sales, content personalization, and operational efficiency across 113 stations, though execution remains unproven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Gray Media Q4 2025 Earnings Release — $792M revenue exceeding guidance, core ad revenue +3% to $392M, February 2026</w:t>
      </w:r>
    </w:p>
    <w:p>
      <w:pPr>
        <w:spacing w:before="20" w:after="20"/>
        <w:ind w:left="170"/>
      </w:pPr>
      <w:r>
        <w:rPr>
          <w:rFonts w:ascii="Calibri" w:hAnsi="Calibri"/>
          <w:b/>
          <w:color w:val="4A6B25"/>
          <w:sz w:val="15"/>
        </w:rPr>
        <w:t xml:space="preserve">2. </w:t>
      </w:r>
      <w:r>
        <w:rPr>
          <w:rFonts w:ascii="Calibri" w:hAnsi="Calibri"/>
          <w:b w:val="0"/>
          <w:color w:val="3A4A28"/>
          <w:sz w:val="17"/>
        </w:rPr>
        <w:t>The Desk — Gray Media Q4 2025 earnings analysis, lower total revenue but higher ad income,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Comparably, Jobright.ai — Gray Media employee reviews (3.0/5.0), executive ratings (C-), CIO job posting,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Gray Media 2022 ESG Report — diversity initiatives, DEI Task Force, environmental commitments, Board ESG oversight, March 2023</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GTN (Gray Media),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