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HAFN</w:t>
      </w:r>
      <w:r>
        <w:rPr>
          <w:rFonts w:ascii="Calibri" w:hAnsi="Calibri"/>
          <w:b/>
          <w:color w:val="1A2010"/>
          <w:sz w:val="40"/>
        </w:rPr>
        <w:t xml:space="preserve">  Hafnia Limited</w:t>
      </w:r>
    </w:p>
    <w:p>
      <w:pPr>
        <w:spacing w:after="120"/>
      </w:pPr>
      <w:r>
        <w:rPr>
          <w:rFonts w:ascii="Calibri" w:hAnsi="Calibri"/>
          <w:b/>
          <w:color w:val="6E8450"/>
          <w:sz w:val="18"/>
        </w:rPr>
        <w:t>GROWTH SLEEVE · 2026-04-24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NYSE · Singapore</w:t>
      </w:r>
    </w:p>
    <w:p>
      <w:pPr>
        <w:spacing w:after="80"/>
      </w:pPr>
      <w:r>
        <w:rPr>
          <w:rFonts w:ascii="Calibri" w:hAnsi="Calibri"/>
          <w:b w:val="0"/>
          <w:color w:val="3A4A28"/>
          <w:sz w:val="20"/>
        </w:rPr>
        <w:t>Hafnia Limited is the world's largest product tanker company, operating a fleet of over 120 vessels across Long Range II, Long Range I, Medium Range, and Handy Size segments. The company transports refined oil products, vegetable oils, and easy chemicals for national and international oil companies, chemical companies, and trading firms worldwide. Formerly BW Tankers, Hafnia was founded in 2010 and is headquartered in Singapore, dual-listed on NYSE and Oslo Børs.</w:t>
      </w:r>
    </w:p>
    <w:p>
      <w:r>
        <w:rPr>
          <w:rFonts w:ascii="Calibri" w:hAnsi="Calibri"/>
          <w:b/>
          <w:color w:val="6E8450"/>
          <w:sz w:val="18"/>
        </w:rPr>
        <w:t>4,000 Employees · https://hafnia.com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Hafnia consolidated its position as the world's largest product tanker company through the 2022 merger with BW Tankers and subsequent fleet optimization, but these are scale plays within the same industry rather than transformative pivots [1][2]. AI Deployment (1/2): Hafnia has deployed AI for voyage optimization (analyzing bunker prices and weather conditions), predictive maintenance to identify equipment failures, and advanced analytics for chartering decisions, with CEO Skov describing AI as 'one of the greatest possibilities for positive disruption in the tanker space' [2]. Some 65 employees are actively involved in developing new ideas through the innovation culture program. Market Share (2/2): Hafnia is the world's largest product tanker company with over 120 vessels and dominant market positioning in the MR tanker segment; the company has secured 76% of Q1 2026 earning days at $29,979/day, demonstrating strong commercial execution [1]. Pipeline (1/2): Eight new fuel-efficient MR tankers ordered from Hyundai Heavy Industries for delivery in 2028-2029, representing fleet modernization with specific timelines [3]. R&amp;D Intensity (0/1): As a shipping company, Hafnia's technology investment is below average relative to the broader market, though above average for maritime peers through its partnership with Diginex on ESG reporting tools.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Hafnia's stated purpose — 'creating the future of responsible and transparent maritime energy transportation' — is clear and connects the company's work to the energy transition, but is not deeply distinctive among maritime companies pursuing green shipping [3]. Community Impact (1/2): Hafnia partnered with Diginex to create an ESG reporting tool for the broader maritime industry, targets a 40% CO2 reduction by 2028 (ahead of IMO 2030 targets), and maintains whistleblowing protections, but specific charitable investment dollar amounts are not disclosed [3]. Employee Retention (1/2): Hafnia's 'People-First' culture is emphasized by leadership; Head of People Mia Jørgensen describes how culture enhanced company performance, and the innovation culture program engaging 65 employees shows genuine organizational engagement [2]. Insider Buying (1/2): CEO Mikael Skov sold 1M shares ($60.5M) in April 2026, and Castel AS sold 1.18M shares in January 2025 — significant insider selling suggests profit-taking rather than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Hafnia's financial position is robust for a cyclical shipping company. D/E of 48.2% is conservative for the capital-intensive tanker industry, and ROE of 14.8% reflects solid capital efficiency [4]. Forward P/E of 13.3x is attractive given the company's leading market position and fleet modernization trajectory. Revenue grew 11.3% YoY in the most recent period with Q4 2025 surging 38%, and the 3yr revenue CAGR of ~5.8% reflects underlying growth despite tanker rate cyclicality [1]. Net profit of $339.7M in FY2025 ($0.68/share) with free cash flow of $257.6M supports the 6.4% dividend yield. Profit margin of 14.9% is solid for shipping, and operating margin of 16.9% demonstrates fleet-level efficiency. 2026 consensus estimates project ~$590M adjusted EBITDA and ~$375M net profit [1]. Liquidity floor cleared: 1.87M avg volume × $8.48 = $15.8M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Hafnia demonstrates some infinite game characteristics — a genuine people-first culture, fleet modernization investments ahead of regulatory requirements, and a 39-year veteran CEO who has navigated multiple shipping cycles. However, the inherently cyclical nature of tanker shipping, the relatively short corporate history (founded 2010), and significant insider selling suggest a business optimizing for the current cycle rather than building to endure across generations.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Hafnia's purpose of 'creating the future of responsible and transparent maritime energy transportation' connects the business to the energy transition narrative, but it reads more as a corporate sustainability statement than a Just Cause that would inspire sacrifice [3]. The purpose is relatively new and has not been tested through crisis or leadership transitions.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Hafnia's People-First culture is emphasized by leadership, with 65 employees actively engaged in an innovation program and Head of People Mia Jørgensen describing how culture drives performance [2]. The company maintains whistleblowing protections and promotes an inclusive workplace. However, as a Singapore-based shipping company with 4,000 employees (many at sea), building organizational trust across diverse geographies and vessel crews is inherently challenging.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Hafnia competes with Scorpio Tankers, TORM, and Ardmore Shipping, but management commentary focuses on fleet scale advantages and market positioning rather than learning from rivals' strengths [1][2]. The competitive language emphasizes being 'the world's largest product tanker company' — a finite metric.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merger with BW Tankers and subsequent dual-listing on NYSE alongside Oslo Børs show strategic adaptability, and the investment in fuel-efficient vessels ahead of IMO regulations demonstrates forward-thinking fleet management [3]. However, Hafnia has not fundamentally reinvented its business model — it remains a product tanker company operating in the same segment since founding.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Skov has 39 years of shipping industry experience and navigated Hafnia through the extreme tanker rate volatility of 2020-2025 while maintaining fleet investment and culture. The 40% CO2 reduction target by 2028 (ahead of IMO 2030) and eight new fuel-efficient vessel orders demonstrate willingness to invest in long-term capability [1][3]. However, the significant insider selling ($60.5M by CEO in April 2026) raises questions about leadership conviction in the long-term story.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Hafnia is the world's largest product tanker company, well-positioned in a structurally tight supply environment with over 120 vessels, Q1 2026 booked at $29,979/day (76% coverage), and consensus projecting ~$590M adjusted EBITDA for FY2026 [1]. At 13.3x forward P/E with a 6.4% dividend yield and $257.6M free cash flow, the valuation is attractive for a market leader generating strong cash returns. The product tanker supply-demand balance remains favorable — limited newbuild capacity, aging global fleet, and increasing ton-mile demand from refinery reconfigurations support multi-year earnings visibility. Fleet modernization through eight new fuel-efficient MR tankers (2028-2029 delivery) positions Hafnia ahead of tightening IMO environmental regulations [3]. Conservative leverage (D/E 48.2%) provides cyclical resilience.</w:t>
      </w:r>
    </w:p>
    <w:p>
      <w:pPr>
        <w:spacing w:after="120"/>
      </w:pPr>
      <w:r>
        <w:rPr>
          <w:rFonts w:ascii="Calibri" w:hAnsi="Calibri"/>
          <w:b w:val="0"/>
          <w:color w:val="3A4A28"/>
          <w:sz w:val="20"/>
        </w:rPr>
        <w:t>The bear case centers on tanker rate cyclicality and normalization risk. Net income collapsed from $774M (2024) to $339.7M (2025) as tanker rates declined from cycle highs, and further rate deterioration could compress earnings below current consensus estimates [1]. Rising fleet supply from industry-wide newbuild orders threatens to tip the supply-demand balance in 2027-2028, potentially ending the current favorable cycle. CEO Skov's $60.5M in insider sales (April 2026) may signal management concern about peak-cycle dynamics [4]. The 59.5% payout ratio with only 2 years of dividend history creates uncertainty about dividend sustainability through a downturn. Geopolitical normalization (Ukraine/Russia, Red Sea disruptions ending) could reduce ton-mile demand and compress freight rates. As a Singapore-based company with limited public history (dual-listed only since 2024), governance and transparency track records are shorter than Western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Favorable product tanker supply-demand dynamics with limited newbuild capacity and aging global fleet supporting multi-year rate strength [1]</w:t>
      </w:r>
    </w:p>
    <w:p>
      <w:pPr>
        <w:spacing w:before="40" w:after="40"/>
        <w:ind w:left="283"/>
      </w:pPr>
      <w:r>
        <w:rPr>
          <w:rFonts w:ascii="Calibri" w:hAnsi="Calibri"/>
          <w:b/>
          <w:color w:val="4A6B25"/>
          <w:sz w:val="20"/>
        </w:rPr>
        <w:t xml:space="preserve">2. </w:t>
      </w:r>
      <w:r>
        <w:rPr>
          <w:rFonts w:ascii="Calibri" w:hAnsi="Calibri"/>
          <w:b w:val="0"/>
          <w:color w:val="3A4A28"/>
          <w:sz w:val="20"/>
        </w:rPr>
        <w:t>Eight new fuel-efficient MR tankers from Hyundai Heavy for 2028-2029 delivery, positioning fleet ahead of IMO environmental regulations and reducing operating costs [3]</w:t>
      </w:r>
    </w:p>
    <w:p>
      <w:pPr>
        <w:spacing w:before="40" w:after="40"/>
        <w:ind w:left="283"/>
      </w:pPr>
      <w:r>
        <w:rPr>
          <w:rFonts w:ascii="Calibri" w:hAnsi="Calibri"/>
          <w:b/>
          <w:color w:val="4A6B25"/>
          <w:sz w:val="20"/>
        </w:rPr>
        <w:t xml:space="preserve">3. </w:t>
      </w:r>
      <w:r>
        <w:rPr>
          <w:rFonts w:ascii="Calibri" w:hAnsi="Calibri"/>
          <w:b w:val="0"/>
          <w:color w:val="3A4A28"/>
          <w:sz w:val="20"/>
        </w:rPr>
        <w:t>2026 consensus estimates of ~$590M adjusted EBITDA and ~$375M net profit representing 18% earnings growth, supported by 76% Q1 booking coverage at $29,979/day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Tanker rate cyclicality — earnings collapsed 56% from $774M to $339.7M in one year, and continued rate normalization could drive further earnings compression [1][4]</w:t>
      </w:r>
    </w:p>
    <w:p>
      <w:pPr>
        <w:spacing w:before="40" w:after="40"/>
        <w:ind w:left="283"/>
      </w:pPr>
      <w:r>
        <w:rPr>
          <w:rFonts w:ascii="Calibri" w:hAnsi="Calibri"/>
          <w:b/>
          <w:color w:val="4A6B25"/>
          <w:sz w:val="20"/>
        </w:rPr>
        <w:t xml:space="preserve">2. </w:t>
      </w:r>
      <w:r>
        <w:rPr>
          <w:rFonts w:ascii="Calibri" w:hAnsi="Calibri"/>
          <w:b w:val="0"/>
          <w:color w:val="3A4A28"/>
          <w:sz w:val="20"/>
        </w:rPr>
        <w:t>Rising fleet supply from global newbuild orders could tip the tanker supply-demand balance negative by 2027-2028, ending the current favorable cycle [1]</w:t>
      </w:r>
    </w:p>
    <w:p>
      <w:pPr>
        <w:spacing w:before="40" w:after="40"/>
        <w:ind w:left="283"/>
      </w:pPr>
      <w:r>
        <w:rPr>
          <w:rFonts w:ascii="Calibri" w:hAnsi="Calibri"/>
          <w:b/>
          <w:color w:val="4A6B25"/>
          <w:sz w:val="20"/>
        </w:rPr>
        <w:t xml:space="preserve">3. </w:t>
      </w:r>
      <w:r>
        <w:rPr>
          <w:rFonts w:ascii="Calibri" w:hAnsi="Calibri"/>
          <w:b w:val="0"/>
          <w:color w:val="3A4A28"/>
          <w:sz w:val="20"/>
        </w:rPr>
        <w:t>CEO insider selling of $60.5M in April 2026 and Castel AS exit selling suggest management and major investors may view the current cycle as peaking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Product tanker shipping is a physical-world business that AI structurally cannot displace — moving refined petroleum products, chemicals, and vegetable oils across oceans requires vessels, crews, port infrastructure, and maritime expertise that no software can substitute [1][2]. Tanker demand is driven by global energy trade flows, refinery locations, and geopolitical patterns that create inherent complexity requiring physical logistics. The business is protected by high capital barriers ($50M+ per vessel), maritime regulations, and the irreplaceable nature of seaborne cargo transport. AI actually enhances tanker operations through voyage optimization, predictive maintenance, and chartering analytics. AI Opportunity (1/1): Hafnia generates indirect AI revenue through AI-powered operational efficiency — voyage optimization analyzing bunker prices and weather, predictive maintenance identifying equipment failures, and advanced chartering analytics, with CEO Skov identifying AI as a key enabler for the industry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Hafnia Q4 2025 Earnings Report — Q4 revenue surged 38%, FY2025 net profit $339.7M, 76% Q1 2026 days booked at $29,979/day, February 2026</w:t>
      </w:r>
    </w:p>
    <w:p>
      <w:pPr>
        <w:spacing w:before="20" w:after="20"/>
        <w:ind w:left="170"/>
      </w:pPr>
      <w:r>
        <w:rPr>
          <w:rFonts w:ascii="Calibri" w:hAnsi="Calibri"/>
          <w:b/>
          <w:color w:val="4A6B25"/>
          <w:sz w:val="15"/>
        </w:rPr>
        <w:t xml:space="preserve">2. </w:t>
      </w:r>
      <w:r>
        <w:rPr>
          <w:rFonts w:ascii="Calibri" w:hAnsi="Calibri"/>
          <w:b w:val="0"/>
          <w:color w:val="3A4A28"/>
          <w:sz w:val="17"/>
        </w:rPr>
        <w:t>Hafnia Executive Interview and Veson Nautical Interview — CEO Skov on AI in maritime, People-First culture, innovation program, 2025-2026</w:t>
      </w:r>
    </w:p>
    <w:p>
      <w:pPr>
        <w:spacing w:before="20" w:after="20"/>
        <w:ind w:left="170"/>
      </w:pPr>
      <w:r>
        <w:rPr>
          <w:rFonts w:ascii="Calibri" w:hAnsi="Calibri"/>
          <w:b/>
          <w:color w:val="4A6B25"/>
          <w:sz w:val="15"/>
        </w:rPr>
        <w:t xml:space="preserve">3. </w:t>
      </w:r>
      <w:r>
        <w:rPr>
          <w:rFonts w:ascii="Calibri" w:hAnsi="Calibri"/>
          <w:b w:val="0"/>
          <w:color w:val="3A4A28"/>
          <w:sz w:val="17"/>
        </w:rPr>
        <w:t>Hafnia ESG Reports — 40% CO2 reduction target by 2028, 8 new fuel-efficient tankers ordered, Diginex partnership,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HAFN,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