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HASI</w:t>
      </w:r>
      <w:r>
        <w:rPr>
          <w:rFonts w:ascii="Calibri" w:hAnsi="Calibri"/>
          <w:b/>
          <w:color w:val="1A2010"/>
          <w:sz w:val="40"/>
        </w:rPr>
        <w:t xml:space="preserve">  HA Sustainable Infrastructure Capital, Inc.</w:t>
      </w:r>
    </w:p>
    <w:p>
      <w:pPr>
        <w:spacing w:after="120"/>
      </w:pPr>
      <w:r>
        <w:rPr>
          <w:rFonts w:ascii="Calibri" w:hAnsi="Calibri"/>
          <w:b/>
          <w:color w:val="6E8450"/>
          <w:sz w:val="18"/>
        </w:rPr>
        <w:t>DIVIDEND SLEEVE · 2026-05-05 · Inspire: 74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HA Sustainable Infrastructure Capital (formerly Hannon Armstrong) is a climate-positive investment firm that deploys capital into energy efficiency, renewable energy, and sustainable infrastructure projects. The company manages $16.1B in assets across utility-scale solar, onshore wind, storage, distributed solar, RNG, and energy efficiency projects, generating predictable long-term cash flows from operating infrastructure.</w:t>
      </w:r>
    </w:p>
    <w:p>
      <w:r>
        <w:rPr>
          <w:rFonts w:ascii="Calibri" w:hAnsi="Calibri"/>
          <w:b/>
          <w:color w:val="6E8450"/>
          <w:sz w:val="18"/>
        </w:rPr>
        <w:t>173 Employees · https://www.hasi.com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HASI grew managed assets from ~$9B to $16.1B over the last 3 years, closed $4.3B in new transactions in 2025, and achieved 10% EPS growth demonstrating consistent execution in scaling the sustainable infrastructure portfolio [1]. AI Deployment (0/2): No evidence of AI-powered products or AI-driven operational efficiencies; the company is a financial intermediary without significant technology deployment. Market Share (1/2): HASI is a meaningful player in the U.S. sustainable infrastructure financing market but faces competition from much larger institutions (banks, PE firms, infrastructure funds) deploying into the same space [1]. Pipeline (1/2): Long-term targets of 10% adjusted EPS CAGR and pipeline of renewable/efficiency projects provides visibility, though specific next-gen product launches are not applicable to this financial model [1]. R&amp;D Intensity (1/1): HASI's proprietary CarbonCount metric and investment origination capabilities represent above-average intellectual property development for the asset management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HASI's purpose — providing capital for essential climate infrastructure to accelerate the energy transition — is specific, thoughtful, and differentiates from generic asset managers [2]. CEO Jeff Lipson explicitly references the mission in strategic decisions, and the company was the first U.S. public company to report avoided emissions per investment using its CarbonCount metric [3]. Community Impact (1/2): HASI's $16.1B portfolio directly finances renewable energy and efficiency projects reducing carbon emissions; the company reports specific avoided emissions metrics, demonstrating measurable environmental impact aligned with its stated purpose [3]. Employee Retention (1/2): Multiple executives have 8+ years tenure at HASI, and the February 2025 leadership appointments promoted long-tenured internal candidates, suggesting strong retention among mission-driven talent [2]. Insider Buying (1/2): Limited recent insider buying data, but the leadership team holds meaningful equity stakes and the company's long-term incentive structure aligns management with shareholder outcomes.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HASI's financial profile is strong for a sustainable infrastructure REIT/investment firm. Forward P/E of 12.8x is attractive relative to 10% EPS growth guidance (score 1.0) [4]. D/E of 194% reflects the leveraged investment model typical of infrastructure finance, scoring 0.46 [4]. ROE of 7.4% is below target but positive (score 0.50). Revenue growth is volatile due to gain-on-sale recognition, with 3-year CAGR of 38% from a small base scoring maximum, but YoY declined 9.8% (score 0.34) [4]. Profit margin of 192% reflects financial company accounting where gains exceed 'revenue.' Payout ratio of 119% exceeds 100% floor (score 0). Consecutive years paid since 2013 (13 years) scores maximum (2x weight). Dividend growth CAGR of ~4.3% approaches target. Liquidity: 983K avg vol x $42.23 = $41.5M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HASI demonstrates genuine infinite game characteristics through its unwavering climate-positive mission maintained since its 2013 IPO, patient capital deployment in 20-30 year infrastructure assets, and mission-driven culture that retains talent for 8+ years. The company prioritizes long-term asset quality over short-term earnings optimization, though as a financial firm it must ultimately deliver returns to survive.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HASI's purpose — accelerating the energy transition by providing capital for essential climate infrastructure — is distinctive, inclusive (it invites developers and utilities to participate), and service-oriented [2][3]. The mission has been consistent since the 2013 IPO and survived the leadership transition from founder Jeffrey Eckel to CEO Jeff Lipson in 2023. The CarbonCount metric validates execution against the mission. However, the cause has not yet been tested through a severe crisis. Score reflects genuine cause, partially lived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HASI promotes from within — the February 2025 leadership appointments elevated four executives each with 8+ years at the company [2]. With only 173 employees managing $16.1B in assets, the team operates with high trust and autonomy. CEO Lipson emphasizes collaboration, consensus building, and valuing diverse perspectives. The small team size and long tenures suggest genuine psychological safety. Score reflects adequate trust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HASI competes against much larger institutions (Brookfield, BlackRock, major banks) in sustainable infrastructure finance and explicitly acknowledges these rivals' scale advantages while differentiating on mission alignment and project selection expertise [2]. The company's competitive language focuses on being the best partner for developers rather than defeating competitors. Score reflects infinite competitive mindset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HASI has evolved from a small specialty lender to a $16.1B managed asset platform, expanding from energy efficiency retrofits into utility-scale solar, wind, storage, and RNG [1][3]. The 2024 name change from 'Hannon Armstrong' to 'HA Sustainable Infrastructure Capital' reflects strategic evolution. These are meaningful expansions but incremental rather than transformative pivots. Score reflects some flexibility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HASI maintained its climate-positive investment focus even during the 2022 Muddy Waters short report ('ESG is for Exaggerating, Scamming, and Grifting'), which temporarily pressured the stock [3]. Management defended its accounting practices and mission rather than retreating. The company also maintains a payout ratio above 100% to sustain dividend growth, showing commitment to shareholders despite earnings volatility. Score reflects some courageous decisions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HASI is a premier sustainable infrastructure investment platform managing $16.1B in climate-positive assets with a proven 10% EPS growth trajectory. The company beat Q4 2025 revenue expectations by 58.5% with revenue of $139.2M (up 51.5% YoY), closed $4.3B in new transactions in 2025, and achieved 13.4% ROE [1]. At 12.8x forward P/E with 10% EPS CAGR guidance and a 4.0% dividend yield, HASI offers compelling value relative to its growth profile. The secular tailwinds of energy transition, AI data center power demand, and government incentives (IRA) provide multi-decade demand for the company's capital deployment capabilities. The 173-person team managing $16.1B demonstrates extraordinary operational efficiency.</w:t>
      </w:r>
    </w:p>
    <w:p>
      <w:pPr>
        <w:spacing w:after="120"/>
      </w:pPr>
      <w:r>
        <w:rPr>
          <w:rFonts w:ascii="Calibri" w:hAnsi="Calibri"/>
          <w:b w:val="0"/>
          <w:color w:val="3A4A28"/>
          <w:sz w:val="20"/>
        </w:rPr>
        <w:t>The bear case focuses on balance sheet risk and income quality. D/E of 194% reflects heavy leverage inherent to the investment model — rising interest rates directly compress spread income. The 2022 Muddy Waters short report alleged accounting irregularities around gain-on-sale recognition, and while HASI defended its practices, revenue volatility (-9.8% YoY in recent period) validates concerns about earnings quality [3]. Payout ratio of 119% exceeds earnings, meaning the dividend is funded partly from distributable earnings metrics rather than GAAP net income. Political risk to IRA subsidies could slow new project origination. The stock's $42.23 price and $5.4B market cap assume continued premium access to capital markets — any credit rating downgrade would impair the business model. Revenue concentration in U.S. renewable projects creates geographic and regulatory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energy demand driving increased need for renewable power and grid infrastructure that HASI finances, expanding the addressable pipeline for new $4B+ annual transaction volume [1]</w:t>
      </w:r>
    </w:p>
    <w:p>
      <w:pPr>
        <w:spacing w:before="40" w:after="40"/>
        <w:ind w:left="283"/>
      </w:pPr>
      <w:r>
        <w:rPr>
          <w:rFonts w:ascii="Calibri" w:hAnsi="Calibri"/>
          <w:b/>
          <w:color w:val="4A6B25"/>
          <w:sz w:val="20"/>
        </w:rPr>
        <w:t xml:space="preserve">2. </w:t>
      </w:r>
      <w:r>
        <w:rPr>
          <w:rFonts w:ascii="Calibri" w:hAnsi="Calibri"/>
          <w:b w:val="0"/>
          <w:color w:val="3A4A28"/>
          <w:sz w:val="20"/>
        </w:rPr>
        <w:t>Q1 2026 earnings release on May 7, 2026 expected to demonstrate continued 10%+ EPS growth and strong transaction pipeline in favorable rate environment [1]</w:t>
      </w:r>
    </w:p>
    <w:p>
      <w:pPr>
        <w:spacing w:before="40" w:after="40"/>
        <w:ind w:left="283"/>
      </w:pPr>
      <w:r>
        <w:rPr>
          <w:rFonts w:ascii="Calibri" w:hAnsi="Calibri"/>
          <w:b/>
          <w:color w:val="4A6B25"/>
          <w:sz w:val="20"/>
        </w:rPr>
        <w:t xml:space="preserve">3. </w:t>
      </w:r>
      <w:r>
        <w:rPr>
          <w:rFonts w:ascii="Calibri" w:hAnsi="Calibri"/>
          <w:b w:val="0"/>
          <w:color w:val="3A4A28"/>
          <w:sz w:val="20"/>
        </w:rPr>
        <w:t>Potential interest rate cuts in 2026 would widen HASI's investment spreads while increasing renewable project economics, accelerating deployment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Leverage of 194% D/E with $5.2B total debt creates interest rate sensitivity — each 100bps rate increase compresses spread income across the $16.1B portfolio [4]</w:t>
      </w:r>
    </w:p>
    <w:p>
      <w:pPr>
        <w:spacing w:before="40" w:after="40"/>
        <w:ind w:left="283"/>
      </w:pPr>
      <w:r>
        <w:rPr>
          <w:rFonts w:ascii="Calibri" w:hAnsi="Calibri"/>
          <w:b/>
          <w:color w:val="4A6B25"/>
          <w:sz w:val="20"/>
        </w:rPr>
        <w:t xml:space="preserve">2. </w:t>
      </w:r>
      <w:r>
        <w:rPr>
          <w:rFonts w:ascii="Calibri" w:hAnsi="Calibri"/>
          <w:b w:val="0"/>
          <w:color w:val="3A4A28"/>
          <w:sz w:val="20"/>
        </w:rPr>
        <w:t>Dividend payout ratio of 119% exceeds GAAP earnings, raising sustainability concerns if distributable earnings metrics diverge further from reported income [4]</w:t>
      </w:r>
    </w:p>
    <w:p>
      <w:pPr>
        <w:spacing w:before="40" w:after="40"/>
        <w:ind w:left="283"/>
      </w:pPr>
      <w:r>
        <w:rPr>
          <w:rFonts w:ascii="Calibri" w:hAnsi="Calibri"/>
          <w:b/>
          <w:color w:val="4A6B25"/>
          <w:sz w:val="20"/>
        </w:rPr>
        <w:t xml:space="preserve">3. </w:t>
      </w:r>
      <w:r>
        <w:rPr>
          <w:rFonts w:ascii="Calibri" w:hAnsi="Calibri"/>
          <w:b w:val="0"/>
          <w:color w:val="3A4A28"/>
          <w:sz w:val="20"/>
        </w:rPr>
        <w:t>Political risk to IRA clean energy tax credits could slow new project origination — policy reversal would reduce pipeline of financeable renewable projects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HASI finances physical infrastructure — solar farms, wind projects, energy efficiency retrofits, and storage installations — that AI cannot displace [1]. The company's business model of originating, underwriting, and managing long-duration infrastructure investments requires human expertise in project finance, engineering assessment, and relationship management. AI may eventually streamline some underwriting processes but cannot replace the physical assets generating cash flows. Additionally, AI data center energy demand increases need for the renewable/grid infrastructure HASI finances [1]. AI Opportunity (0/1): No AI-related revenue; HASI is a financial intermediary benefiting indirectly from AI energy demand but not generating AI-specific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HASI Q4 2025 Earnings — $4.3B new transactions, 10% EPS growth, 13.4% ROE, $16.1B managed assets, February 2026</w:t>
      </w:r>
    </w:p>
    <w:p>
      <w:pPr>
        <w:spacing w:before="20" w:after="20"/>
        <w:ind w:left="170"/>
      </w:pPr>
      <w:r>
        <w:rPr>
          <w:rFonts w:ascii="Calibri" w:hAnsi="Calibri"/>
          <w:b/>
          <w:color w:val="4A6B25"/>
          <w:sz w:val="15"/>
        </w:rPr>
        <w:t xml:space="preserve">2. </w:t>
      </w:r>
      <w:r>
        <w:rPr>
          <w:rFonts w:ascii="Calibri" w:hAnsi="Calibri"/>
          <w:b w:val="0"/>
          <w:color w:val="3A4A28"/>
          <w:sz w:val="17"/>
        </w:rPr>
        <w:t>HASI corporate website (hasi.com) — About Us, Leadership, mission, CEO Jeff Lipson profile, accessed May 2026</w:t>
      </w:r>
    </w:p>
    <w:p>
      <w:pPr>
        <w:spacing w:before="20" w:after="20"/>
        <w:ind w:left="170"/>
      </w:pPr>
      <w:r>
        <w:rPr>
          <w:rFonts w:ascii="Calibri" w:hAnsi="Calibri"/>
          <w:b/>
          <w:color w:val="4A6B25"/>
          <w:sz w:val="15"/>
        </w:rPr>
        <w:t xml:space="preserve">3. </w:t>
      </w:r>
      <w:r>
        <w:rPr>
          <w:rFonts w:ascii="Calibri" w:hAnsi="Calibri"/>
          <w:b w:val="0"/>
          <w:color w:val="3A4A28"/>
          <w:sz w:val="17"/>
        </w:rPr>
        <w:t>Muddy Waters Research short report on HASI (July 2022); HASI Sustainability &amp; Impact reporting; CarbonCount methodology</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HASI (HA Sustainable Infrastructure Capital),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