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w:t>
      </w:r>
      <w:r>
        <w:rPr>
          <w:rFonts w:ascii="Calibri" w:hAnsi="Calibri"/>
          <w:b/>
          <w:color w:val="1A2010"/>
          <w:sz w:val="40"/>
        </w:rPr>
        <w:t xml:space="preserve">  Hasbro, Inc.</w:t>
      </w:r>
    </w:p>
    <w:p>
      <w:pPr>
        <w:spacing w:after="120"/>
      </w:pPr>
      <w:r>
        <w:rPr>
          <w:rFonts w:ascii="Calibri" w:hAnsi="Calibri"/>
          <w:b/>
          <w:color w:val="6E8450"/>
          <w:sz w:val="18"/>
        </w:rPr>
        <w:t>DIVIDEND SLEEVE · 2026-04-21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Hasbro operates as a global play, entertainment, and gaming company. Its portfolio includes iconic brands such as Magic: The Gathering, Monopoly, Transformers, Dungeons &amp; Dragons, Nerf, Play-Doh, and Peppa Pig. The company operates through Wizards of the Coast and Digital Gaming, Consumer Products, and Entertainment segments, generating $4.7B in 2025 revenue.</w:t>
      </w:r>
    </w:p>
    <w:p>
      <w:r>
        <w:rPr>
          <w:rFonts w:ascii="Calibri" w:hAnsi="Calibri"/>
          <w:b/>
          <w:color w:val="6E8450"/>
          <w:sz w:val="18"/>
        </w:rPr>
        <w:t>4,520 Employees · https://corporate.hasbro.com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Hasbro successfully pivoted toward a digital-first strategy under CEO Chris Cocks, with Wizards of the Coast and Digital Gaming revenue surging 86% in 2025 to become the company's growth engine [1]. The divestiture of eOne's film/TV assets and strategic refocus on core IP represents a meaningful business model transformation. AI Deployment (2/2): Hasbro is actively deploying AI across operations — CEO Cocks stated the company is 'beyond experimentation,' with AI-assisted design and 3D printing reducing concept-to-prototype time by ~80%, enabling 10x throughput at equivalent cost [2]. AI is also deployed in financial planning, forecasting, and supply chain management [2]. Market Share (1/2): Magic: The Gathering remains the dominant trading card game, and Dungeons &amp; Dragons holds category leadership in tabletop RPGs, but Consumer Products faces share pressure from digital entertainment alternatives and competitor Mattel [1]. Pipeline (0/2): No specific next-generation products with named launch dates and revenue visibility beyond general digital gaming expansion. R&amp;D Intensity (1/1): Significant investment in digital gaming platforms and AI-powered design tools relative to toy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Hasbro's purpose — 'Making the World a Better Place for All Children and All Families' — is clear and identifies its audience but reads as standard corporate philanthropy language rather than a distinctive or transformative vision. It connects the company's work to families but doesn't articulate a bold future state. Community Impact (1/2): Hasbro has established community programs through its Global Purpose Organization, including sustainability commitments to phase out plastic packaging and use recycled/plant-based materials [3]. The company has a long history of charitable giving in the Pawtucket/Rhode Island community, though specific dollar amounts for recent programs are limited. Employee Retention (0/2): Glassdoor rating of 2.9/5 with only 32% of employees recommending the company to a friend signals significant cultural deterioration [2]. Employees describe 'constant anxiety and fear of layoffs every 6 months' under current leadership, with culture and values rated 2.8/5 [2]. Insider Buying (1/2): Net insider selling dominates — CEO Cocks sold 377,992 shares (~$38.6M) over the last 6 months with zero insider purchases across the executive team [4]. This is a clear negative signal for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Hasbro's balance sheet is heavily leveraged with D/E of 600.6% reflecting $3.4B in debt against modest equity — a legacy of the eOne acquisition [5]. ROE is negative at -36.4% due to a GAAP net loss driven by impairment charges, though adjusted operating profit was a record $1.14B with 24.2% adjusted operating margin [1]. Revenue grew 13.7% YoY to $4.7B in 2025 but the 5-year CAGR is approximately -3.0% reflecting the secular decline from the 2022 peak of $5.9B [5]. Forward P/E of 15.2x is attractive on $6.26 forward EPS, and gross margins of 63.8% are strong [5]. Profit margin is negative at -6.9% on a GAAP basis. Dividend has been paid for 39+ consecutive years but frozen at $2.80 since 2023 with a 92.4% payout ratio on trailing earnings, though the payout is well-covered by $434M in free cash flow [1][5]. Liquidity floor cleared: $179M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Hasbro under Chris Cocks is in the midst of a strategic transformation from a broad consumer products company to a digital-first IP powerhouse. The pivot shows existential flexibility, but the execution has been accompanied by repeated layoffs, cultural deterioration, and a CEO who reportedly 'doesn't care about the toy business' — hallmarks of finite-game optimization disguised as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Hasbro's stated purpose of 'Making the World a Better Place for All Children and All Families' is generic and indistinguishable from any children's entertainment company [3]. While the company has a century-long legacy of family play, the current strategic direction under Cocks — digital gaming monetization, IP licensing, and cost-cutting — does not clearly trace back to this cause. The cause exists but does not shape strategic decisions.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paints a dire picture: 2.9/5 overall rating, only 32% recommend working at Hasbro, and employees describe 'constant anxiety and fear of layoffs every 6 months' [2]. Multiple rounds of layoffs have gutted institutional knowledge, particularly in the Consumer Products division. This is a low-trust environment where employees are in survival mode, not advancing a cause.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Hasbro's competitive language under Cocks references learning from digital gaming competitors and using Mattel's brand strength as motivation to strengthen its own IP portfolio. The partnership approach with Wizards of the Coast — licensing D&amp;D and Magic to external developers — suggests a collaborative rather than zero-sum competitive mindset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a toy-and-entertainment conglomerate to a digital gaming and IP licensing company is a genuine strategic transformation — shedding eOne assets, investing heavily in Wizards of the Coast, and restructuring the entire organization [1]. However, it's unclear whether this pivot is driven by a Just Cause or by financial desperation after the eOne write-down. The transformation is incremental rather than transformative.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Cocks made the difficult decision to divest eOne entertainment assets and refocus on core IP, accepting short-term revenue decline for long-term margin improvement [1]. The cost transformation program targeting $1B in savings shows willingness to restructure. However, the $38.6M in personal stock sales while leading this transformation and the repeated layoff cycles undermine the narrative of courageous, mission-driven leadership [4].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Hasbro is executing a strategic transformation from a broad consumer products company to a higher-margin, IP-driven digital gaming and licensing powerhouse. Wizards of the Coast revenue surged 86% in 2025, adjusted operating profit hit a record $1.14B (+36% YoY) with 24.2% margins, and the cost transformation program has delivered ~$800M toward a $1B savings target [1]. At 15.2x forward P/E on $6.26 forward EPS, the stock is attractively valued relative to the improving earnings trajectory. The company guided 2026 revenue growth of 3-5% with adjusted EBITDA of $1.40-1.45B, above analyst estimates [1]. Free cash flow of $434M comfortably covers the $2.80 annual dividend, and a new $1B buyback authorization signals management confidence in the earnings inflection [1].</w:t>
      </w:r>
    </w:p>
    <w:p>
      <w:pPr>
        <w:spacing w:after="120"/>
      </w:pPr>
      <w:r>
        <w:rPr>
          <w:rFonts w:ascii="Calibri" w:hAnsi="Calibri"/>
          <w:b w:val="0"/>
          <w:color w:val="3A4A28"/>
          <w:sz w:val="20"/>
        </w:rPr>
        <w:t>The bear case centers on structural financial weakness and execution risk. Debt-to-equity of 600% reflects a dangerously leveraged balance sheet with $3.4B in debt [5]. GAAP earnings remain negative due to impairment charges, and the 5-year revenue CAGR of -3% reflects a company that has been shrinking, not growing [5]. The dividend has been frozen at $2.80 since 2023 with a 92.4% GAAP payout ratio, and any earnings disappointment could force a cut. Consumer Products revenue is in secular decline as children shift to digital entertainment, and the 2026 guidance of 3-5% growth is modest for a turnaround story. Cultural deterioration is severe — a 2.9/5 Glassdoor rating with 32% employee recommendation signals talent flight risk that could undermine the digital transformation [2]. Massive insider selling by CEO Cocks ($38.6M in 6 months) raises questions about management conviction in the recovery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Wizards of the Coast digital gaming expansion — Magic: The Gathering Arena and D&amp;D digital platform growth driving high-margin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Cost transformation completion targeting $1B total savings with ~$150M incremental in 2026, supporting margin expansion to 24-25% adjusted operating margin [1]</w:t>
      </w:r>
    </w:p>
    <w:p>
      <w:pPr>
        <w:spacing w:before="40" w:after="40"/>
        <w:ind w:left="283"/>
      </w:pPr>
      <w:r>
        <w:rPr>
          <w:rFonts w:ascii="Calibri" w:hAnsi="Calibri"/>
          <w:b/>
          <w:color w:val="4A6B25"/>
          <w:sz w:val="20"/>
        </w:rPr>
        <w:t xml:space="preserve">3. </w:t>
      </w:r>
      <w:r>
        <w:rPr>
          <w:rFonts w:ascii="Calibri" w:hAnsi="Calibri"/>
          <w:b w:val="0"/>
          <w:color w:val="3A4A28"/>
          <w:sz w:val="20"/>
        </w:rPr>
        <w:t>New $1B share repurchase authorization providing EPS accretion and signaling management confidence in the earnings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D/E of 600% with $3.4B debt leaves minimal margin for error if the turnaround stalls or digital gaming growth disappoints [5]</w:t>
      </w:r>
    </w:p>
    <w:p>
      <w:pPr>
        <w:spacing w:before="40" w:after="40"/>
        <w:ind w:left="283"/>
      </w:pPr>
      <w:r>
        <w:rPr>
          <w:rFonts w:ascii="Calibri" w:hAnsi="Calibri"/>
          <w:b/>
          <w:color w:val="4A6B25"/>
          <w:sz w:val="20"/>
        </w:rPr>
        <w:t xml:space="preserve">2. </w:t>
      </w:r>
      <w:r>
        <w:rPr>
          <w:rFonts w:ascii="Calibri" w:hAnsi="Calibri"/>
          <w:b w:val="0"/>
          <w:color w:val="3A4A28"/>
          <w:sz w:val="20"/>
        </w:rPr>
        <w:t>Consumer Products secular decline — children shifting to digital entertainment platforms threatens the legacy toy business that still generates significant revenue [1]</w:t>
      </w:r>
    </w:p>
    <w:p>
      <w:pPr>
        <w:spacing w:before="40" w:after="40"/>
        <w:ind w:left="283"/>
      </w:pPr>
      <w:r>
        <w:rPr>
          <w:rFonts w:ascii="Calibri" w:hAnsi="Calibri"/>
          <w:b/>
          <w:color w:val="4A6B25"/>
          <w:sz w:val="20"/>
        </w:rPr>
        <w:t xml:space="preserve">3. </w:t>
      </w:r>
      <w:r>
        <w:rPr>
          <w:rFonts w:ascii="Calibri" w:hAnsi="Calibri"/>
          <w:b w:val="0"/>
          <w:color w:val="3A4A28"/>
          <w:sz w:val="20"/>
        </w:rPr>
        <w:t>Cultural erosion and talent flight — 2.9/5 Glassdoor rating and repeated layoff cycles risk losing the creative talent needed to execute the digital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Hasbro occupies a mixed position — its physical toy business (Nerf, Play-Doh) is relatively immune to AI disruption as it requires manufacturing and tactile play, but its growing digital gaming segment faces direct exposure to AI-generated content and AI game design tools that could lower barriers to entry [2]. The entertainment licensing model faces pressure as AI-generated content becomes cheaper and more accessible. However, Hasbro's strongest moat — its IP portfolio (Magic: The Gathering, D&amp;D, Transformers) — is legally protected and cannot be replicated by AI. CEO Cocks has positioned AI as an enabler rather than a threat, noting 'great IP plus great storytelling is durable as technology evolves' [2]. AI Opportunity (1/1): Hasbro is generating measurable operational value from AI deployment — 80% reduction in concept-to-prototype time, AI-powered supply chain optimization, and AI-assisted design across the product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Hasbro Q4 and Full Year 2025 Financial Results — $4.7B revenue, $1.14B adjusted operating profit, 24.2% margins, January 2026</w:t>
      </w:r>
    </w:p>
    <w:p>
      <w:pPr>
        <w:spacing w:before="20" w:after="20"/>
        <w:ind w:left="170"/>
      </w:pPr>
      <w:r>
        <w:rPr>
          <w:rFonts w:ascii="Calibri" w:hAnsi="Calibri"/>
          <w:b/>
          <w:color w:val="4A6B25"/>
          <w:sz w:val="15"/>
        </w:rPr>
        <w:t xml:space="preserve">2. </w:t>
      </w:r>
      <w:r>
        <w:rPr>
          <w:rFonts w:ascii="Calibri" w:hAnsi="Calibri"/>
          <w:b w:val="0"/>
          <w:color w:val="3A4A28"/>
          <w:sz w:val="17"/>
        </w:rPr>
        <w:t>Retail Dive / Yahoo Finance — Hasbro CEO Chris Cocks AI strategy interview, 'beyond experimentation,' 80% prototype time reduction, 2025</w:t>
      </w:r>
    </w:p>
    <w:p>
      <w:pPr>
        <w:spacing w:before="20" w:after="20"/>
        <w:ind w:left="170"/>
      </w:pPr>
      <w:r>
        <w:rPr>
          <w:rFonts w:ascii="Calibri" w:hAnsi="Calibri"/>
          <w:b/>
          <w:color w:val="4A6B25"/>
          <w:sz w:val="15"/>
        </w:rPr>
        <w:t xml:space="preserve">3. </w:t>
      </w:r>
      <w:r>
        <w:rPr>
          <w:rFonts w:ascii="Calibri" w:hAnsi="Calibri"/>
          <w:b w:val="0"/>
          <w:color w:val="3A4A28"/>
          <w:sz w:val="17"/>
        </w:rPr>
        <w:t>Hasbro CSR / ESG Report — Global Purpose Organization, sustainability commitments, plastic packaging phase-out</w:t>
      </w:r>
    </w:p>
    <w:p>
      <w:pPr>
        <w:spacing w:before="20" w:after="20"/>
        <w:ind w:left="170"/>
      </w:pPr>
      <w:r>
        <w:rPr>
          <w:rFonts w:ascii="Calibri" w:hAnsi="Calibri"/>
          <w:b/>
          <w:color w:val="4A6B25"/>
          <w:sz w:val="15"/>
        </w:rPr>
        <w:t xml:space="preserve">4. </w:t>
      </w:r>
      <w:r>
        <w:rPr>
          <w:rFonts w:ascii="Calibri" w:hAnsi="Calibri"/>
          <w:b w:val="0"/>
          <w:color w:val="3A4A28"/>
          <w:sz w:val="17"/>
        </w:rPr>
        <w:t>MarketBeat — Hasbro insider trading activity: CEO sold 377,992 shares ($38.6M), zero insider purchases in 18 months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HAS (Hasbro),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