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HBM</w:t>
      </w:r>
      <w:r>
        <w:rPr>
          <w:rFonts w:ascii="Calibri" w:hAnsi="Calibri"/>
          <w:b/>
          <w:color w:val="1A2010"/>
          <w:sz w:val="40"/>
        </w:rPr>
        <w:t xml:space="preserve">  Hudbay Minerals Inc.</w:t>
      </w:r>
    </w:p>
    <w:p>
      <w:pPr>
        <w:spacing w:after="120"/>
      </w:pPr>
      <w:r>
        <w:rPr>
          <w:rFonts w:ascii="Calibri" w:hAnsi="Calibri"/>
          <w:b/>
          <w:color w:val="6E8450"/>
          <w:sz w:val="18"/>
        </w:rPr>
        <w:t>GROWTH SLEEVE · 2026-03-30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Copper · NYSE · Canada</w:t>
      </w:r>
    </w:p>
    <w:p>
      <w:pPr>
        <w:spacing w:after="80"/>
      </w:pPr>
      <w:r>
        <w:rPr>
          <w:rFonts w:ascii="Calibri" w:hAnsi="Calibri"/>
          <w:b w:val="0"/>
          <w:color w:val="3A4A28"/>
          <w:sz w:val="20"/>
        </w:rPr>
        <w:t>Hudbay Minerals Inc. is a diversified mining company focused on copper, gold, zinc, and silver production across North and South America. The company operates the Constancia mine in Peru, the Snow Lake operations in Manitoba, and the Copper Mountain mine in British Columbia. Hudbay is developing the Copper World project in Arizona and plans to double copper production to 250,000+ tonnes by 2030.</w:t>
      </w:r>
    </w:p>
    <w:p>
      <w:r>
        <w:rPr>
          <w:rFonts w:ascii="Calibri" w:hAnsi="Calibri"/>
          <w:b/>
          <w:color w:val="6E8450"/>
          <w:sz w:val="18"/>
        </w:rPr>
        <w:t>https://www.hudbayminerals.com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Hudbay delivered record revenue of $2.2B (up 25.3% YoY), exceeded $1B in adjusted EBITDA, and generated $380M+ in free cash flow in FY2025, marking a third consecutive year of record financial performance and 11th consecutive year of meeting consolidated copper production guidance [1]. AI Deployment (0/2): No evidence of direct AI deployment at Hudbay; the company relies on traditional mining operations without visible AI or automation innovation programs [2]. Market Share (2/2): Hudbay is a mid-tier copper producer with three operating mines across two continents, the Arizona Sonoran acquisition, and a $600M Mitsubishi joint venture positioning it as a major North American copper hub with plans to double production to 250,000+ tonnes by 2030 [1][2]. Pipeline (2/2): Copper World definitive feasibility study on track for mid-2026 with sanction decision expected in 2026, Copper Mountain mill ramping to 50,000 tpd permitted capacity in H2 2026, and $60M exploration budget targeting Snow Lake and New Ingerbelle resource conversion [1]. R&amp;D Intensity (0/1): No meaningful R&amp;D investment; innovation is concentrated in mine development and exploration rather than technology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Hudbay's mission centers on responsible copper production for electrification and clean energy infrastructure — copper is essential for EVs, renewable energy, and data centers, giving the mission genuine societal relevance [1]. However, the Guatemala human rights lawsuits (settled in 2024) involving alleged gang rapes, murder, and forced displacement of Indigenous Mayan Q'eqchi' communities at the former Fenix mine represent a severe historical stain on the company's social license [3]. Community Impact (1/2): Hudbay invested $2M+ in Project Renews providing renewable water in Arizona and follows the Towards Sustainable Mining program, but the Constancia operations in Peru face periodic community disruption and the Guatemala legacy casts a long shadow [3]. Employee Retention (1/2): Glassdoor rating of 4.0/5 with 76% recommending and 79% positive business outlook — notably strong for a mining company, with employees citing great culture and open-door policy [2]. Insider Buying (1/2): CEO Peter Kukielski's $3.87M compensation (81.7% performance-based) is below peer median, showing alignment without excessive pay; the Mitsubishi JV validates strategic direction [1][2].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Hudbay's financial profile is among the strongest in mid-tier mining. Revenue of $2.2B with 25.7% profit margin and 19.2% ROE demonstrate genuine profitability, not just revenue growth [1]. Forward P/E of 9.3x is compelling for a copper producer with plans to double output by 2030. D/E of 35.8% is conservative with $1.16B debt vs. $569M cash ($587M net debt). Operating cash flow of $707M and FCF of $458M fund both the $1.81 dividend and $575M growth capex budget [1]. S&amp;P upgraded Hudbay to BB- (from B+) citing higher cash flow and decreased leverage [2]. Consolidated cash costs guided to negative $0.10-0.30/lb copper reflect the gold/zinc byproduct credit advantage. EBITDA margin of 45.6% is exceptional [1]. Liquidity floor easily cleared: 6.2M avg vol x $19.16 = $118.8M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Hudbay under CEO Peter Kukielski is building for the long term — the plan to double copper production by 2030 via Copper World, Copper Mountain expansion, and the Arizona Sonoran acquisition reflects multi-decade thinking about copper's role in electrification. However, the Guatemala legacy and periodic community disruptions at Constancia reveal historical blind spots in stakeholder management.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Producing copper for the global energy transition — EVs, renewable energy infrastructure, data centers — is a compelling just cause with genuine societal value [1]. CEO Kukielski has articulated a clear vision of Hudbay as a critical minerals company essential to decarbonization. The Copper World project in Arizona positions Hudbay to supply domestic copper for U.S. energy security, adding a national interest dimension [1].</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Glassdoor's 4.0/5 rating with 76% recommendation and 79% positive business outlook suggests strong employee trust — notably high for a mining company [2]. The appointment of David S. Smith as Board Chair and Laura Tyler (30+ years mining experience) signals governance strengthening. However, the Guatemala settlement and Constancia community disruptions show trust-building with external stakeholders remains a work in progress [3].</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Hudbay competes against Freeport-McMoRan, Teck Resources, and First Quantum for copper market share. The $600M Mitsubishi JV and Arizona Sonoran acquisition show Hudbay is building scale to compete with tier-1 producers. The plan to double production to 250,000+ tonnes by 2030 explicitly targets moving up the competitive hierarchy [1][2].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Hudbay has demonstrated flexibility through geographic diversification (Peru, Canada, Arizona), the pivot from zinc-focused Manitoba operations to copper-centric strategy, and the transformative Arizona Sonoran acquisition creating a North American copper hub [1]. The Copper World feasibility study and Mitsubishi partnership provide optionality for the next growth phase. Pampacancha depletion requires continued exploration success to maintain production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Kukielski showed courage in pursuing the Arizona Sonoran acquisition and Mitsubishi partnership to create a North American copper hub, betting on long-term copper demand when share price was under pressure [2]. The Guatemala settlement, while ending a decade of litigation, was reached 'without any admission of liability' — an approach that resolves legal risk but falls short of full accountability for what a Guatemalan court found to be homicide and assault by mine security personnel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Hudbay Minerals is a high-quality mid-tier copper producer trading at 9.3x forward P/E, delivering record results ($2.2B revenue, $1B+ EBITDA, $380M+ FCF) with a clear path to double copper production to 250,000+ tonnes by 2030 [1]. The company sits at the intersection of two secular megatrends — AI data center copper demand and electrification — with negative cash costs (-$0.10 to -$0.30/lb) reflecting valuable gold and zinc byproduct credits [1]. S&amp;P's upgrade to BB- validates the improving credit profile, and the $600M Mitsubishi joint venture for Copper World de-risks the company's largest growth project [2]. At $7.6B market cap with 45.6% EBITDA margins and a 25.7% profit margin, Hudbay offers compelling value for copper exposure in a structurally tight supply market [1].</w:t>
      </w:r>
    </w:p>
    <w:p>
      <w:pPr>
        <w:spacing w:after="120"/>
      </w:pPr>
      <w:r>
        <w:rPr>
          <w:rFonts w:ascii="Calibri" w:hAnsi="Calibri"/>
          <w:b w:val="0"/>
          <w:color w:val="3A4A28"/>
          <w:sz w:val="20"/>
        </w:rPr>
        <w:t>The bear case focuses on execution and ESG risk. The plan to double production requires $575M+ annual capex and successful Copper World feasibility/sanction in 2026 — capital-intensive growth in mining carries permitting, construction, and commissioning risk [1]. Gold production is expected to decline 9% in 2026 due to Pampacancha depletion, reducing a key byproduct credit that supports negative cash costs. The Guatemala human rights settlement (involving alleged gang rapes, murder, and forced displacement of Indigenous communities) represents a severe historical ESG liability, even though the mine was sold in 2011 [3]. Constancia operations in Peru face periodic community disruption that can impact production. Copper price cyclicality means that a global recession or China slowdown could compress the 9.3x forward P/E multiple. The minimal dividend (0.08% yield) provides no income cushion during commodity downturns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Copper World definitive feasibility study and sanction decision expected in 2026, backed by $600M Mitsubishi joint venture — the company's most transformative growth project [1]</w:t>
      </w:r>
    </w:p>
    <w:p>
      <w:pPr>
        <w:spacing w:before="40" w:after="40"/>
        <w:ind w:left="283"/>
      </w:pPr>
      <w:r>
        <w:rPr>
          <w:rFonts w:ascii="Calibri" w:hAnsi="Calibri"/>
          <w:b/>
          <w:color w:val="4A6B25"/>
          <w:sz w:val="20"/>
        </w:rPr>
        <w:t xml:space="preserve">2. </w:t>
      </w:r>
      <w:r>
        <w:rPr>
          <w:rFonts w:ascii="Calibri" w:hAnsi="Calibri"/>
          <w:b w:val="0"/>
          <w:color w:val="3A4A28"/>
          <w:sz w:val="20"/>
        </w:rPr>
        <w:t>AI data center and electrification-driven copper demand creating structural supply deficit — Hudbay positioned as a critical minerals producer with plans to double output by 2030 [2]</w:t>
      </w:r>
    </w:p>
    <w:p>
      <w:pPr>
        <w:spacing w:before="40" w:after="40"/>
        <w:ind w:left="283"/>
      </w:pPr>
      <w:r>
        <w:rPr>
          <w:rFonts w:ascii="Calibri" w:hAnsi="Calibri"/>
          <w:b/>
          <w:color w:val="4A6B25"/>
          <w:sz w:val="20"/>
        </w:rPr>
        <w:t xml:space="preserve">3. </w:t>
      </w:r>
      <w:r>
        <w:rPr>
          <w:rFonts w:ascii="Calibri" w:hAnsi="Calibri"/>
          <w:b w:val="0"/>
          <w:color w:val="3A4A28"/>
          <w:sz w:val="20"/>
        </w:rPr>
        <w:t>S&amp;P credit upgrade to BB- and third consecutive year of record financial performance validate the operational and financial trajectory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Capital-intensive growth plan — $575M+ annual capex and Copper World development carry execution, permitting, and construction risk in a cyclical industry [1]</w:t>
      </w:r>
    </w:p>
    <w:p>
      <w:pPr>
        <w:spacing w:before="40" w:after="40"/>
        <w:ind w:left="283"/>
      </w:pPr>
      <w:r>
        <w:rPr>
          <w:rFonts w:ascii="Calibri" w:hAnsi="Calibri"/>
          <w:b/>
          <w:color w:val="4A6B25"/>
          <w:sz w:val="20"/>
        </w:rPr>
        <w:t xml:space="preserve">2. </w:t>
      </w:r>
      <w:r>
        <w:rPr>
          <w:rFonts w:ascii="Calibri" w:hAnsi="Calibri"/>
          <w:b w:val="0"/>
          <w:color w:val="3A4A28"/>
          <w:sz w:val="20"/>
        </w:rPr>
        <w:t>Guatemala human rights legacy — settled lawsuits involving alleged gang rapes, murder, and Indigenous displacement create ongoing reputational risk despite the mine being sold in 2011 [3]</w:t>
      </w:r>
    </w:p>
    <w:p>
      <w:pPr>
        <w:spacing w:before="40" w:after="40"/>
        <w:ind w:left="283"/>
      </w:pPr>
      <w:r>
        <w:rPr>
          <w:rFonts w:ascii="Calibri" w:hAnsi="Calibri"/>
          <w:b/>
          <w:color w:val="4A6B25"/>
          <w:sz w:val="20"/>
        </w:rPr>
        <w:t xml:space="preserve">3. </w:t>
      </w:r>
      <w:r>
        <w:rPr>
          <w:rFonts w:ascii="Calibri" w:hAnsi="Calibri"/>
          <w:b w:val="0"/>
          <w:color w:val="3A4A28"/>
          <w:sz w:val="20"/>
        </w:rPr>
        <w:t>Copper price cyclicality — Hudbay's 45.6% EBITDA margin assumes sustained copper prices; a China slowdown or recession could compress margins and delay growth investments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Copper mining is fundamentally immune to AI disruption — AI cannot replace physical copper, and in fact the explosive growth in AI data center infrastructure is creating massive new copper demand (each data center requires thousands of tons of copper for wiring, cooling, and power distribution) [2]. Hudbay is a direct beneficiary of the AI infrastructure buildout, with copper designated as a critical mineral by the U.S. government. The electrification megatrend (EVs, renewables, grid modernization) adds a second secular demand driver independent of AI [2]. AI Opportunity (1/1): AI-driven exploration tools could accelerate Hudbay's $60M exploration program at Snow Lake and New Ingerbelle, and AI optimization of processing plants could improve recovery rates, though Hudbay has not yet visibly adopted these tools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Hudbay Minerals Q4 and Full Year 2025 Record Results — $2.2B revenue, $1B+ EBITDA, 2026 production/cost guidance, February 2026</w:t>
      </w:r>
    </w:p>
    <w:p>
      <w:pPr>
        <w:spacing w:before="20" w:after="20"/>
        <w:ind w:left="170"/>
      </w:pPr>
      <w:r>
        <w:rPr>
          <w:rFonts w:ascii="Calibri" w:hAnsi="Calibri"/>
          <w:b/>
          <w:color w:val="4A6B25"/>
          <w:sz w:val="15"/>
        </w:rPr>
        <w:t xml:space="preserve">2. </w:t>
      </w:r>
      <w:r>
        <w:rPr>
          <w:rFonts w:ascii="Calibri" w:hAnsi="Calibri"/>
          <w:b w:val="0"/>
          <w:color w:val="3A4A28"/>
          <w:sz w:val="17"/>
        </w:rPr>
        <w:t>Simply Wall St / S&amp;P Global / Glassdoor — Credit upgrade to BB-, Arizona Sonoran acquisition, AI copper demand analysis, Glassdoor 4.0/5, accessed March 2026</w:t>
      </w:r>
    </w:p>
    <w:p>
      <w:pPr>
        <w:spacing w:before="20" w:after="20"/>
        <w:ind w:left="170"/>
      </w:pPr>
      <w:r>
        <w:rPr>
          <w:rFonts w:ascii="Calibri" w:hAnsi="Calibri"/>
          <w:b/>
          <w:color w:val="4A6B25"/>
          <w:sz w:val="15"/>
        </w:rPr>
        <w:t xml:space="preserve">3. </w:t>
      </w:r>
      <w:r>
        <w:rPr>
          <w:rFonts w:ascii="Calibri" w:hAnsi="Calibri"/>
          <w:b w:val="0"/>
          <w:color w:val="3A4A28"/>
          <w:sz w:val="17"/>
        </w:rPr>
        <w:t>Business &amp; Human Rights Resource Centre / Canadian Lawyer — Guatemala Fenix mine lawsuits, human rights settlements, ESG reporting, 2024-2026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HBM (Hudbay Minerals Inc.), retrieved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