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HCWC</w:t>
      </w:r>
      <w:r>
        <w:rPr>
          <w:rFonts w:ascii="Calibri" w:hAnsi="Calibri"/>
          <w:b/>
          <w:color w:val="1A2010"/>
          <w:sz w:val="40"/>
        </w:rPr>
        <w:t xml:space="preserve">  Healthy Choice Wellness Corp.</w:t>
      </w:r>
    </w:p>
    <w:p>
      <w:pPr>
        <w:spacing w:after="120"/>
      </w:pPr>
      <w:r>
        <w:rPr>
          <w:rFonts w:ascii="Calibri" w:hAnsi="Calibri"/>
          <w:b/>
          <w:color w:val="6E8450"/>
          <w:sz w:val="18"/>
        </w:rPr>
        <w:t>GROWTH SLEEVE · 2026-04-26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American · United States</w:t>
      </w:r>
    </w:p>
    <w:p>
      <w:pPr>
        <w:spacing w:after="80"/>
      </w:pPr>
      <w:r>
        <w:rPr>
          <w:rFonts w:ascii="Calibri" w:hAnsi="Calibri"/>
          <w:b w:val="0"/>
          <w:color w:val="3A4A28"/>
          <w:sz w:val="20"/>
        </w:rPr>
        <w:t>Healthy Choice Wellness Corp. operates natural and organic retail grocery stores across the United States through six brands: Ada's Natural Market, Paradise Health &amp; Nutrition, Mother Earth's Storehouse, Greens Natural Foods, Ellwood Thompson, and GreenAcres Market. The company also operates wellness centers offering IV vitamin therapy and sells supplements online through TheVitaminStore.com. Spun off from Healthier Choices Management Corp. in September 2024, HCWC is headquartered in Hollywood, Florida with 19 locations across six states.</w:t>
      </w:r>
    </w:p>
    <w:p>
      <w:r>
        <w:rPr>
          <w:rFonts w:ascii="Calibri" w:hAnsi="Calibri"/>
          <w:b/>
          <w:color w:val="6E8450"/>
          <w:sz w:val="18"/>
        </w:rPr>
        <w:t>430 Employees · https://hcwc.com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HCWC has grown revenue from $29.0M in 2022 to $78.2M in 2025 (39% 3-year CAGR), primarily through acquisition of natural grocery stores — Ada's Natural Market, Mother Earth's Storehouse, Ellwood Thompson, and GreenAcres Market [1]. However, this is acquisition-driven roll-up growth, not organic innovation. AI Deployment (1/2): Management plans to integrate AI technology to personalize services and improve customer understanding, with investments in data analyst and marketing manager roles to support data-driven strategies [2]. This is exploratory, not yet shipping. Market Share (1/2): HCWC operates 19 locations across six states in the fragmented natural and organic grocery segment, competing against Whole Foods (Amazon), Sprouts Farmers Market, Natural Grocers, and independent co-ops. The company is a micro-cap participant with no meaningful national market share [1]. Pipeline (1/2): The 'Buy and Build' acquisition strategy provides pipeline visibility with management citing a 'rich pipeline of acquisition opportunities' to scale the footprint nationally [1]. R&amp;D Intensity (0/1): No disclosed R&amp;D spending; the company is a grocery retailer without proprietary product or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HCWC's positioning around natural, organic, and community-focused wellness retail is clear and identifies a meaningful purpose — providing healthier food options and wellness services to communities [1]. However, the mission is not distinctive from peers like Sprouts or Natural Grocers and hasn't been validated over decades (the company was incorporated in 2022). Community Impact (1/2): Each acquired store brand (Ellwood Thompson, Mother Earth's Storehouse, GreenAcres Market) has established local community relationships and reputations as neighborhood wellness destinations, demonstrating genuine community connection at the store level [1]. Employee Retention (0/2): No employee retention data available for this recently spun-off company with 430 employees across 19 locations. The company invested in growth-oriented leadership roles, but no tenure or turnover data exists [2]. Insider Buying (1/2): CEO Jeffrey Holman has been with the company since 2008 and maintains equity exposure, suggesting personal conviction in the long-term strategy, though specific recent open-market purchase data is not disclosed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1.45M shares x $0.27 stock price = $391K daily dollar volume, well below the $1M minimum threshold required for IOWN investability [4]. Even excluding the liquidity floor, the financial profile is weak: D/E of 247% is extremely elevated for a grocery retailer, profit margin of -5.0% reflects ongoing losses, ROE of -81.3% indicates significant equity destruction, and no forward PE or PEG ratio is available [4]. Revenue growth is strong (13% YoY, 39% 3-year CAGR) but driven entirely by acquisitions funded with debt and equity dilution, not organic store growth. Operating cash flow of $1.0M is barely positive against $78.2M revenue, indicating minimal cash generation from operations. The $6.1M market cap for a company with $78.2M revenue (0.08x P/S) reflects the market's assessment of balance sheet risk and profitability challenges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Healthy Choice Wellness shows elements of infinite game thinking through its commitment to natural and organic food access and community-focused retail, but the company is too young (incorporated 2022, spun off 2024) and financially fragile to demonstrate the multi-cycle consistency that Sinek values. The acquisition-driven growth model prioritizes scale over organic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HCWC's purpose — making natural and organic food accessible to more communities — has genuine social value but is not yet distinctive or validated (1/3 points) [1]. The cause is shared by dozens of natural grocery competitors and hasn't been tested through crisis. The 'Buy and Build' acquisition strategy is more about financial engineering than advancing a cause, as each acquired store already served its community before HCWC purchased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Jeffrey Holman's tenure since 2008 (18 years) provides leadership continuity, and the 430-employee base across 19 stores suggests adequate organizational stability (1/2 points) [2]. The acquired store brands (Ellwood Thompson, Mother Earth's) had established team cultures before acquisition. However, no data on voluntary turnover, employee satisfaction, or cultural integration challenges post-acquisition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 worthy rival mindset (0/1 point). HCWC operates in the shadow of Whole Foods (Amazon), Sprouts, and Natural Grocers without publicly acknowledging these competitors' strengths or articulating how competitive pressure drives improvement [1]. The company's competitive language focuses on acquisition and scale rather than learning from larger, better-capitalized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evolved from a single wellness concept to a multi-brand natural grocery roll-up, adding IV vitamin therapy, online supplement sales, and six distinct store brands across six states (1/2 points) [1]. The spinoff from Healthier Choices Management Corp. in September 2024 represents a meaningful strategic evolution. However, these are incremental expansions of the same basic concept (natural retail),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(0/2 points). The acquisition-driven model — buying existing natural grocery stores — is a proven playbook that does not require sacrificing near-term results for long-term capability. The company has not demonstrated willingness to invest through uncertainty or walk away from profitable but misaligned opportunities [1]. The persistent operating losses and high leverage suggest financial constraints limit strategic choice rather than courage driving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Healthy Choice Wellness is a natural and organic grocery roll-up with 19 locations across six states, growing revenue 39% annually (3-year CAGR) through acquisitions of established local brands like Ellwood Thompson, Mother Earth's Storehouse, and GreenAcres Market [1]. Full-year 2025 revenue reached a record $78.2M with gross margins of 39%, demonstrating the viability of the multi-brand natural grocery model. The company trades at an extraordinary 0.08x price-to-sales ratio ($6.1M market cap on $78.2M revenue), and management cites a 'rich pipeline of acquisition opportunities' to continue scaling nationally [1]. CEO Holman's 18-year tenure provides strategic continuity as the company invests in data analytics, loyalty programs, and wellness center expansion [2].</w:t>
      </w:r>
    </w:p>
    <w:p>
      <w:pPr>
        <w:spacing w:after="120"/>
      </w:pPr>
      <w:r>
        <w:rPr>
          <w:rFonts w:ascii="Calibri" w:hAnsi="Calibri"/>
          <w:b w:val="0"/>
          <w:color w:val="3A4A28"/>
          <w:sz w:val="20"/>
        </w:rPr>
        <w:t>The bear case is severe. The stock fails the IOWN liquidity floor at $391K daily dollar volume, making it uninvestable for institutional portfolios [4]. D/E of 247% reflects dangerous leverage for a grocery retailer — $18.0M total debt against $6.1M market cap and only $3.0M cash [4]. Profit margin of -5.0% and ROE of -81.3% indicate the company is destroying value despite revenue growth, as acquisitions are funded with debt and equity dilution without generating operating profits. Operating cash flow of only $1.0M on $78.2M revenue is razor-thin. The 'Buy and Build' model requires continued access to capital markets for acquisitions — at a $6.1M market cap and penny-stock valuation, this access is severely constrained. Integration risk across six distinct store brands with different cultures, systems, and local identities creates operational complexity. Competition from Whole Foods (Amazon), Sprouts, Trader Joe's, and conventional grocers expanding organic sections pressures margins in an already low-margin industry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FY2025 revenue of $78.2M (up 13% YoY) with 39% gross margins demonstrates the multi-brand natural grocery model generates meaningful top-line growth [1]</w:t>
      </w:r>
    </w:p>
    <w:p>
      <w:pPr>
        <w:spacing w:before="40" w:after="40"/>
        <w:ind w:left="283"/>
      </w:pPr>
      <w:r>
        <w:rPr>
          <w:rFonts w:ascii="Calibri" w:hAnsi="Calibri"/>
          <w:b/>
          <w:color w:val="4A6B25"/>
          <w:sz w:val="20"/>
        </w:rPr>
        <w:t xml:space="preserve">2. </w:t>
      </w:r>
      <w:r>
        <w:rPr>
          <w:rFonts w:ascii="Calibri" w:hAnsi="Calibri"/>
          <w:b w:val="0"/>
          <w:color w:val="3A4A28"/>
          <w:sz w:val="20"/>
        </w:rPr>
        <w:t>Management's 'Buy and Build' acquisition pipeline could accelerate geographic expansion if the company secures financing at reasonable terms [1]</w:t>
      </w:r>
    </w:p>
    <w:p>
      <w:pPr>
        <w:spacing w:before="40" w:after="40"/>
        <w:ind w:left="283"/>
      </w:pPr>
      <w:r>
        <w:rPr>
          <w:rFonts w:ascii="Calibri" w:hAnsi="Calibri"/>
          <w:b/>
          <w:color w:val="4A6B25"/>
          <w:sz w:val="20"/>
        </w:rPr>
        <w:t xml:space="preserve">3. </w:t>
      </w:r>
      <w:r>
        <w:rPr>
          <w:rFonts w:ascii="Calibri" w:hAnsi="Calibri"/>
          <w:b w:val="0"/>
          <w:color w:val="3A4A28"/>
          <w:sz w:val="20"/>
        </w:rPr>
        <w:t>AI-driven personalization and data analytics investments could improve same-store sales and customer retention across 19 locations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IOWN liquidity floor failure ($391K daily dollar volume) makes the stock uninvestable for institutional portfolios and limits price discovery [4]</w:t>
      </w:r>
    </w:p>
    <w:p>
      <w:pPr>
        <w:spacing w:before="40" w:after="40"/>
        <w:ind w:left="283"/>
      </w:pPr>
      <w:r>
        <w:rPr>
          <w:rFonts w:ascii="Calibri" w:hAnsi="Calibri"/>
          <w:b/>
          <w:color w:val="4A6B25"/>
          <w:sz w:val="20"/>
        </w:rPr>
        <w:t xml:space="preserve">2. </w:t>
      </w:r>
      <w:r>
        <w:rPr>
          <w:rFonts w:ascii="Calibri" w:hAnsi="Calibri"/>
          <w:b w:val="0"/>
          <w:color w:val="3A4A28"/>
          <w:sz w:val="20"/>
        </w:rPr>
        <w:t>D/E of 247% with $18.0M debt against $6.1M market cap creates existential balance sheet risk — a single failed acquisition or economic downturn could trigger insolvency [4]</w:t>
      </w:r>
    </w:p>
    <w:p>
      <w:pPr>
        <w:spacing w:before="40" w:after="40"/>
        <w:ind w:left="283"/>
      </w:pPr>
      <w:r>
        <w:rPr>
          <w:rFonts w:ascii="Calibri" w:hAnsi="Calibri"/>
          <w:b/>
          <w:color w:val="4A6B25"/>
          <w:sz w:val="20"/>
        </w:rPr>
        <w:t xml:space="preserve">3. </w:t>
      </w:r>
      <w:r>
        <w:rPr>
          <w:rFonts w:ascii="Calibri" w:hAnsi="Calibri"/>
          <w:b w:val="0"/>
          <w:color w:val="3A4A28"/>
          <w:sz w:val="20"/>
        </w:rPr>
        <w:t>Persistent operating losses (profit margin -5.0%) despite 39% gross margins suggest the acquisition-driven model cannot generate profits at current scale, and continued dilutive equity raises destroy shareholder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HCWC's core business — operating physical natural and organic grocery stores and wellness centers — is structurally immune to AI disruption. Consumers visit these stores for fresh organic produce, specialty health foods, and in-person wellness services (IV vitamin therapy) that AI cannot replicate or substitute [1]. The natural grocery retail experience is built on trust, product curation, and community relationships that require physical presence. AI-driven grocery delivery (Instacart, Amazon Fresh) creates some competitive pressure but does not eliminate the experiential retail model. AI Opportunity (0/1): Management plans to use AI for customer personalization and data-driven marketing but generates no AI-related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Healthy Choice Wellness Full-Year 2025 Results — Record $78.2M revenue, 13% growth, 39% gross margins, January 2026</w:t>
      </w:r>
    </w:p>
    <w:p>
      <w:pPr>
        <w:spacing w:before="20" w:after="20"/>
        <w:ind w:left="170"/>
      </w:pPr>
      <w:r>
        <w:rPr>
          <w:rFonts w:ascii="Calibri" w:hAnsi="Calibri"/>
          <w:b/>
          <w:color w:val="4A6B25"/>
          <w:sz w:val="15"/>
        </w:rPr>
        <w:t xml:space="preserve">2. </w:t>
      </w:r>
      <w:r>
        <w:rPr>
          <w:rFonts w:ascii="Calibri" w:hAnsi="Calibri"/>
          <w:b w:val="0"/>
          <w:color w:val="3A4A28"/>
          <w:sz w:val="17"/>
        </w:rPr>
        <w:t>HCWC CEO Open Letter — AI personalization plans, data analyst hiring, loyalty programs, leadership investments, StockTitan 2026</w:t>
      </w:r>
    </w:p>
    <w:p>
      <w:pPr>
        <w:spacing w:before="20" w:after="20"/>
        <w:ind w:left="170"/>
      </w:pPr>
      <w:r>
        <w:rPr>
          <w:rFonts w:ascii="Calibri" w:hAnsi="Calibri"/>
          <w:b/>
          <w:color w:val="4A6B25"/>
          <w:sz w:val="15"/>
        </w:rPr>
        <w:t xml:space="preserve">3. </w:t>
      </w:r>
      <w:r>
        <w:rPr>
          <w:rFonts w:ascii="Calibri" w:hAnsi="Calibri"/>
          <w:b w:val="0"/>
          <w:color w:val="3A4A28"/>
          <w:sz w:val="17"/>
        </w:rPr>
        <w:t>HCWC Company Website — Six store brands, 19 locations across six states, wellness center operations,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HCWC (Healthy Choice Wellness),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