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HLT</w:t>
      </w:r>
      <w:r>
        <w:rPr>
          <w:rFonts w:ascii="Calibri" w:hAnsi="Calibri"/>
          <w:b/>
          <w:color w:val="1A2010"/>
          <w:sz w:val="40"/>
        </w:rPr>
        <w:t xml:space="preserve">  Hilton Worldwide Holdings Inc.</w:t>
      </w:r>
    </w:p>
    <w:p>
      <w:pPr>
        <w:spacing w:after="120"/>
      </w:pPr>
      <w:r>
        <w:rPr>
          <w:rFonts w:ascii="Calibri" w:hAnsi="Calibri"/>
          <w:b/>
          <w:color w:val="6E8450"/>
          <w:sz w:val="18"/>
        </w:rPr>
        <w:t>GROWTH SLEEVE · 2026-04-20 · Inspire: -53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Lodging · NYQ · United States</w:t>
      </w:r>
    </w:p>
    <w:p>
      <w:pPr>
        <w:spacing w:after="80"/>
      </w:pPr>
      <w:r>
        <w:rPr>
          <w:rFonts w:ascii="Calibri" w:hAnsi="Calibri"/>
          <w:b w:val="0"/>
          <w:color w:val="3A4A28"/>
          <w:sz w:val="20"/>
        </w:rPr>
        <w:t>Hilton Worldwide Holdings is a global hospitality company operating through Management and Franchise and Ownership segments. The company manages, franchises, and licenses a portfolio of 24 brands across luxury, lifestyle, full service, focused service, and all-suites categories, including Waldorf Astoria, Conrad, Hilton Hotels &amp; Resorts, DoubleTree, Hampton, and Hilton Garden Inn. Founded in 1919 and headquartered in McLean, Virginia, Hilton operates 7,000+ hotels worldwide.</w:t>
      </w:r>
    </w:p>
    <w:p>
      <w:r>
        <w:rPr>
          <w:rFonts w:ascii="Calibri" w:hAnsi="Calibri"/>
          <w:b/>
          <w:color w:val="6E8450"/>
          <w:sz w:val="18"/>
        </w:rPr>
        <w:t>182,000 Employees · https://www.hilton.com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Hilton has executed a significant brand portfolio expansion over the past five years, launching Tempo by Hilton (lifestyle), Spark by Hilton (economy), LivSmart Studios (extended stay), and acquiring the NoMad and Graduate brands — each opening new market segments [1][2]. The development pipeline reached a record 520,500 rooms as of December 2025, with 37,400 new rooms approved in Q4 alone [1]. These represent meaningful market expansion, though the core hotel management/franchise business model remains unchanged. AI Deployment (1/2): Hilton uses generative AI for immersive team member training, with AI-simulated guest interactions providing immediate feedback on service delivery [2]. Guest messaging uses AI coaching to refine responses. CEO Nassetta describes AI-driven personalization through the Hilton Honors platform as a strategic priority. However, no specific revenue figures or quantified cost savings from AI were disclosed. Market Share (2/2): Hilton is the fastest-growing major hotel company globally, with net unit growth of 6-7% guided for 2026 and a record development pipeline representing 520,500 rooms [1]. The company is the world's second-largest hotel company by room count and has been gaining share through brand extensions and development velocity. Pipeline (1/2): Clear visibility into multi-year growth — 520,500 rooms in the pipeline with specific brand-level detail, 6-7% net unit growth guided for 2026, and expansion into new segments (economy, extended stay) providing runway for continued room additions [1]. R&amp;D Intensity (1/1): Hilton invests meaningfully in technology and digital capabilities relative to hospitality peers, including the Connected Room platform, Digital Key, and Hilton Honors app enhancements.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Hilton's purpose — 'to be the most hospitable company in the world, creating heartfelt experiences for Guests, meaningful opportunities for Team Members, high value for Owners and positive impact in our Communities' — is specific, stakeholder-inclusive, and demonstrably shapes strategic decisions [2]. The 'Travel with Purpose' ESG strategy and consistent investment in team member culture are traceable to this purpose. CEO Nassetta has articulated this vision consistently for 18 years. However, it hasn't been tested through the kind of existential pivot that would earn a 4. Community Impact (2/2): Hilton's 'Travel with Purpose' 2030 strategy committed to cutting environmental footprint 50% and doubling social impact investment, with LightStay (GSTC-recognized sustainability management system) deployed across all 7,000+ hotels [3]. The Hilton Global Foundation supports disaster relief and community development. These are substantial, distinctive programs with measurable targets. Employee Retention (2/2): Hilton was named the #1 World's Best Workplace by Great Place to Work in 2025, an extraordinary achievement for a 182,000-employee hospitality company [2]. CEO Nassetta's 18-year tenure represents exceptional leadership continuity, and the company has built culture into a competitive advantage — Nassetta credits it as the primary driver of Hilton's industry-leading growth. Insider Buying (1/2): CEO Nassetta has substantial equity compensation alignment, and the company returned significant capital through buybacks ($3B+ in recent years), though specific individual net insider buying in the last 12 months was not prominently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Hilton's asset-light model generates exceptional profitability with strong growth metrics. Revenue of ~$5.0B grew 7% YoY in 2025, with record Adjusted EBITDA of $3.70B demonstrating the operating leverage of the franchise/management model [1][4]. Profit margin of 29.4% is well above the 20% target, reflecting the capital-light fee-based business structure [4]. Forward P/E of 32.7x is above the 20x target but reasonable for a high-quality compounder, scoring 0.68 on the metric scale [4]. PEG of 1.61 reflects premium valuation for steady-state growth, scoring 0.70 [4]. 5-year revenue CAGR of ~20% (recovering from COVID) easily exceeds the 10% target. D/E and ROE are unavailable due to negative stockholders' equity from aggressive share buybacks — a common feature of asset-light compounders that reflects capital return discipline rather than financial distress. Liquidity floor easily cleared: 1.91M avg volume x $341.03 = $652M daily [4]. 2026 EPS guidance of $8.49-$8.61 with 6-7% net unit growth provides visible earnings runway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Hilton is among the strongest infinite game players in the hospitality industry. CEO Chris Nassetta's 18-year tenure has been defined by consistent purpose, culture-first strategy, and a willingness to invest in long-term brand building over short-term earnings optimization. Being named the #1 World's Best Workplace with 182,000 employees validates that the infinite game philosophy isn't just rhetoric — it shapes how the organization operates daily. The company's 106-year history, having survived the Great Depression, World Wars, and COVID, demonstrates genuine existential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Hilton's purpose — to be the most hospitable company in the world — has been consistent for over a century and has been validated through decades of execution across economic cycles, leadership transitions, and industry disruption [2]. CEO Nassetta has consistently articulated that culture and hospitality are the competitive advantage, and the company's strategic decisions (investing in team member wellbeing, maintaining brand standards, Travel with Purpose ESG commitments) clearly trace back to this cause. The #1 World's Best Workplace recognition with 182,000 employees demonstrates the cause is genuinely lived. Score: 3 weighted points.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Hilton was named the #1 World's Best Workplace by Great Place to Work in 2025, an extraordinary achievement for a 182,000-employee global hospitality company operating in an industry known for high turnover and low employee engagement [2]. CEO Nassetta credits culture as Hilton's primary competitive advantage and has invested consistently in team member development, wellbeing, and career progression. The 18-year CEO tenure provides exceptional leadership stability. Glassdoor and Great Place to Work data consistently rank Hilton among the top employers globally. Score: 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Nassetta frames competition in terms of self-improvement rather than destroying rivals. In interviews, he discusses learning from the broader hospitality landscape, acknowledges that competitors like Marriott have strengths, and focuses on what Hilton can do better for guests and team members [2]. The company's growth strategy emphasizes expanding the overall travel market rather than taking share from specific competitors.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Hilton has fundamentally transformed its business model at least twice — the 2007 Blackstone leveraged buyout followed by the 2013 IPO restructured the company from an asset-heavy owner-operator to an asset-light franchise/management company, one of the most successful business model pivots in hospitality history [1][2]. The continuous brand portfolio expansion (from ~10 brands to 24) shows ongoing strategic evolution. However, these transformations were driven more by financial optimization than by a cause-driven imperative, and the current model hasn't faced an existential test since COVID.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Nassetta has demonstrated courageous leadership — maintaining investment in brand development and team member programs during the severe COVID-19 downturn when hotel revenues collapsed over 70% in 2020, rather than cutting culture and training budgets [1][2]. The continued expansion into new brand segments (Spark, LivSmart Studios) represents long-term bets on market categories that dilute near-term earnings metrics. However, Hilton's aggressive share buyback program that created negative stockholders' equity reflects financial engineering that optimizes for near-term EPS growth, a somewhat finite-minded capital allocation choice.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Hilton Worldwide is a best-in-class asset-light hospitality compounder with an extraordinary combination of growth, profitability, and culture. Record Adjusted EBITDA of $3.70B in 2025, 29.4% profit margins, and a record 520,500-room development pipeline providing 6-7% net unit growth for 2026 demonstrate the flywheel effect of the franchise/management model [1][4]. The #1 World's Best Workplace ranking and CEO Nassetta's 18-year tenure create a durable cultural moat that drives brand loyalty, franchisee demand, and team member retention [2]. The Hilton Honors loyalty program (195M+ members) and continuous brand expansion (24 brands spanning economy to ultra-luxury) provide both pricing power and TAM expansion. At 32.7x forward earnings with guided EPS of $8.49-$8.61, the stock is premium-priced but justified by the quality and visibility of the earnings stream [1][4].</w:t>
      </w:r>
    </w:p>
    <w:p>
      <w:pPr>
        <w:spacing w:after="120"/>
      </w:pPr>
      <w:r>
        <w:rPr>
          <w:rFonts w:ascii="Calibri" w:hAnsi="Calibri"/>
          <w:b w:val="0"/>
          <w:color w:val="3A4A28"/>
          <w:sz w:val="20"/>
        </w:rPr>
        <w:t>The primary risk is valuation. At ~$78B market cap and 32.7x forward earnings, Hilton is priced for near-flawless execution of its growth algorithm — any disappointment in net unit growth, RevPAR trends, or macroeconomic conditions could compress the multiple significantly [4]. The 2026 EPS guidance of $8.49-$8.61 fell below analyst expectations, highlighting the tension between strong operational momentum and the market's elevated growth expectations [1]. Negative stockholders' equity from aggressive buybacks means the balance sheet provides no cushion in a downturn, and the $10.7B+ in long-term debt creates interest rate sensitivity. The hospitality industry remains cyclical — COVID demonstrated that even the strongest hotel companies face existential revenue declines during black swan events. The dividend yield of 0.18% provides negligible income support, and the company's Inspire Impact Score of -53 (MISALIGNED) due to gambling and LGBT activism attributions may limit faith-based investor interest [3]. Competition from Marriott, Hyatt, and emerging lifestyle brands could moderate Hilton's share gains in premium segments.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development pipeline of 520,500 rooms with 6-7% net unit growth guided for 2026, providing visible multi-year revenue and fee growth as rooms convert to operating properties [1]</w:t>
      </w:r>
    </w:p>
    <w:p>
      <w:pPr>
        <w:spacing w:before="40" w:after="40"/>
        <w:ind w:left="283"/>
      </w:pPr>
      <w:r>
        <w:rPr>
          <w:rFonts w:ascii="Calibri" w:hAnsi="Calibri"/>
          <w:b/>
          <w:color w:val="4A6B25"/>
          <w:sz w:val="20"/>
        </w:rPr>
        <w:t xml:space="preserve">2. </w:t>
      </w:r>
      <w:r>
        <w:rPr>
          <w:rFonts w:ascii="Calibri" w:hAnsi="Calibri"/>
          <w:b w:val="0"/>
          <w:color w:val="3A4A28"/>
          <w:sz w:val="20"/>
        </w:rPr>
        <w:t>Asset-light model operating leverage — Adjusted EBITDA grew to a record $3.70B, and continued unit growth should drive high-margin incremental franchise and management fee revenue [1]</w:t>
      </w:r>
    </w:p>
    <w:p>
      <w:pPr>
        <w:spacing w:before="40" w:after="40"/>
        <w:ind w:left="283"/>
      </w:pPr>
      <w:r>
        <w:rPr>
          <w:rFonts w:ascii="Calibri" w:hAnsi="Calibri"/>
          <w:b/>
          <w:color w:val="4A6B25"/>
          <w:sz w:val="20"/>
        </w:rPr>
        <w:t xml:space="preserve">3. </w:t>
      </w:r>
      <w:r>
        <w:rPr>
          <w:rFonts w:ascii="Calibri" w:hAnsi="Calibri"/>
          <w:b w:val="0"/>
          <w:color w:val="3A4A28"/>
          <w:sz w:val="20"/>
        </w:rPr>
        <w:t>Brand portfolio expansion into economy (Spark) and extended stay (LivSmart Studios) opens new market segments that extend the TAM runway while leveraging the existing Hilton Honors loyalty ecosystem of 195M+ members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risk — at 32.7x forward P/E, any slowdown in unit growth, RevPAR, or macro conditions could trigger significant multiple compression from elevated expectations [4]</w:t>
      </w:r>
    </w:p>
    <w:p>
      <w:pPr>
        <w:spacing w:before="40" w:after="40"/>
        <w:ind w:left="283"/>
      </w:pPr>
      <w:r>
        <w:rPr>
          <w:rFonts w:ascii="Calibri" w:hAnsi="Calibri"/>
          <w:b/>
          <w:color w:val="4A6B25"/>
          <w:sz w:val="20"/>
        </w:rPr>
        <w:t xml:space="preserve">2. </w:t>
      </w:r>
      <w:r>
        <w:rPr>
          <w:rFonts w:ascii="Calibri" w:hAnsi="Calibri"/>
          <w:b w:val="0"/>
          <w:color w:val="3A4A28"/>
          <w:sz w:val="20"/>
        </w:rPr>
        <w:t>Macro and cyclical sensitivity — the hospitality industry is inherently tied to consumer discretionary spending and business travel, and recession would pressure RevPAR growth below guided ranges [1]</w:t>
      </w:r>
    </w:p>
    <w:p>
      <w:pPr>
        <w:spacing w:before="40" w:after="40"/>
        <w:ind w:left="283"/>
      </w:pPr>
      <w:r>
        <w:rPr>
          <w:rFonts w:ascii="Calibri" w:hAnsi="Calibri"/>
          <w:b/>
          <w:color w:val="4A6B25"/>
          <w:sz w:val="20"/>
        </w:rPr>
        <w:t xml:space="preserve">3. </w:t>
      </w:r>
      <w:r>
        <w:rPr>
          <w:rFonts w:ascii="Calibri" w:hAnsi="Calibri"/>
          <w:b w:val="0"/>
          <w:color w:val="3A4A28"/>
          <w:sz w:val="20"/>
        </w:rPr>
        <w:t>Negative stockholders' equity and $10.7B+ in long-term debt from aggressive buybacks create balance sheet fragility in a rising rate environment, with no equity cushion for unexpected downturns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Hilton's core business — providing physical hospitality experiences in owned and franchised hotels worldwide — is structurally protected from AI substitution. AI cannot replace the hotel room, the physical guest experience, or the location-based value proposition of 7,000+ properties [1][2]. The franchise/management model means Hilton earns fees on room revenues generated by physical guest stays, making it immune to the kind of digital displacement that threatens information-based businesses. AI may marginally reduce business travel through improved video conferencing, but leisure travel (Hilton's growing segment) is fundamentally experiential and non-substitutable. CEO Nassetta views AI as an enabler for personalization and operational efficiency, not a threat [2]. The only modest risk is that AI-powered travel platforms could shift booking dynamics or compress OTA fees. AI Opportunity (1/1): Hilton generates AI-related value through AI-powered guest personalization via Hilton Honors (195M+ members), generative AI training simulations for team members, AI-driven revenue management across its global portfolio, and Connected Room technology that uses data/AI for guest experience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-53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Hilton Q4/FY2025 Earnings Release — $12.04B revenue (7.7% growth), record $3.70B Adjusted EBITDA, 520,500-room pipeline, 2026 guidance: EPS $8.49-$8.61, net unit growth 6-7%; Stories from Hilton, BusinessWire,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Hilton leadership, culture, and AI — CEO Chris Nassetta 18-year tenure, #1 World's Best Workplace 2025, AI-powered training and guest personalization, Travel with Purpose ESG strategy; McKinsey, Skift, Great Place to Work, 2025-2026</w:t>
      </w:r>
    </w:p>
    <w:p>
      <w:pPr>
        <w:spacing w:before="20" w:after="20"/>
        <w:ind w:left="170"/>
      </w:pPr>
      <w:r>
        <w:rPr>
          <w:rFonts w:ascii="Calibri" w:hAnsi="Calibri"/>
          <w:b/>
          <w:color w:val="4A6B25"/>
          <w:sz w:val="15"/>
        </w:rPr>
        <w:t xml:space="preserve">3. </w:t>
      </w:r>
      <w:r>
        <w:rPr>
          <w:rFonts w:ascii="Calibri" w:hAnsi="Calibri"/>
          <w:b w:val="0"/>
          <w:color w:val="3A4A28"/>
          <w:sz w:val="17"/>
        </w:rPr>
        <w:t>Hilton ESG and corporate responsibility — Travel with Purpose 2030 strategy, LightStay GSTC-recognized platform, dropped ESG terminology in annual report, net zero goals misaligned with Paris Agreement per rating agencies; Bloomberg Law, GSTC, Hilton ESG,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HLT (Hilton Worldwide Holdings), retrieved April 20,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