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HLX</w:t>
      </w:r>
      <w:r>
        <w:rPr>
          <w:rFonts w:ascii="Calibri" w:hAnsi="Calibri"/>
          <w:b/>
          <w:color w:val="1A2010"/>
          <w:sz w:val="40"/>
        </w:rPr>
        <w:t xml:space="preserve">  Helix Energy Solutions Group, Inc.</w:t>
      </w:r>
    </w:p>
    <w:p>
      <w:pPr>
        <w:spacing w:after="120"/>
      </w:pPr>
      <w:r>
        <w:rPr>
          <w:rFonts w:ascii="Calibri" w:hAnsi="Calibri"/>
          <w:b/>
          <w:color w:val="6E8450"/>
          <w:sz w:val="18"/>
        </w:rPr>
        <w:t>GROWTH SLEEVE · 2026-04-17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Helix Energy Solutions provides specialty offshore energy services including well intervention, robotics, and decommissioning operations globally. The company operates through Well Intervention, Robotics, Shallow Water Abandonment, and Production Facilities segments, supporting late-life oil and gas field management and offshore renewable energy development.</w:t>
      </w:r>
    </w:p>
    <w:p>
      <w:r>
        <w:rPr>
          <w:rFonts w:ascii="Calibri" w:hAnsi="Calibri"/>
          <w:b/>
          <w:color w:val="6E8450"/>
          <w:sz w:val="18"/>
        </w:rPr>
        <w:t>2,212 Employees · https://www.helixesg.com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Helix delivered Q4 2025 EBITDA of $74M — the highest Q4 since 2013 — but full-year 2025 revenue of $1.3B declined ~5% and EBITDA fell ~10% YoY, reflecting a cyclical downturn rather than innovation-driven growth [1]. AI Deployment (0/2): No evidence of AI-powered products or quantified AI-driven operational savings; Helix operates traditional offshore vessels and ROV robotics without material AI integration. Market Share (1/2): Helix holds a meaningful niche position in well intervention and decommissioning, particularly in the North Sea and Gulf of Mexico, but is not a category leader — competitors Subsea 7, TechnipFMC, and Oceaneering have broader capabilities [1]. Pipeline (1/2): 2026 guidance of $1.2-1.4B revenue and $230-290M EBITDA with $100-160M free cash flow shows visibility but wide guidance ranges reflect project-based uncertainty; offshore wind support services represent a growth adjacency [1]. R&amp;D Intensity (1/1): Helix invests in robotics and ROV technology development above the oilfield services industry average, with specialized vessel capabilities.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Helix's stated purpose focuses on providing specialty services that maximize production from existing wells and support energy transition through decommissioning and renewables support — clear and relevant but not distinctive or inspiring beyond the industry [2]. Community Impact (1/2): Published 2024 Corporate Sustainability Report documenting environmental stewardship, GHG emission reductions, and safety programs; the company emphasizes minimizing ecological impact in marine operations [3]. Employee Retention (1/2): CEO Owen Kratz served 28+ years (1997-2025) providing exceptional leadership continuity, but his announced retirement creates transition uncertainty; the 2,212-person workforce is small and specialized, typical of offshore services [2]. Insider Buying (0/2): No evidence of meaningful net insider buying found in search results; CEO succession planning dominates recent insider activity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Helix has a clean balance sheet but thin profitability. D/E of 39.9% scores 1.0 (target ≤70%). ROE of 1.99% is very weak at 0.13 (floor 0%, target 15%). Revenue growth YoY of -5.9% scores 0.47. 3yr revenue CAGR of ~13.9% (2022-2025) scores 1.0. Forward P/E of 17.4 scores 1.0 (target ≤20). Profit margin of 2.39% scores 0.12 (target 20%). PEG of 17.7 far exceeds the floor of 3.0, scoring 0.0. Growth-weighted calculation: (1×1.0 + 2×0.13 + 1×0.47 + 2×1.0 + 1×1.0 + 1×0.12 + 2×0.0) = 4.85 / 10 × 10 = 5 [1][4]. Liquidity floor cleared: 2.1M avg vol × $9.47 = $19.9M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Helix demonstrates mixed infinite-game qualities. The company's 28-year leadership under Owen Kratz showed remarkable consistency of purpose in offshore energy services, but his announced retirement creates succession uncertainty. The pivot toward decommissioning and renewables support shows strategic adaptation, though the company remains fundamentally tied to offshore oil and gas cycles.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Helix's purpose centers on maximizing production from existing wells and supporting energy transition through decommissioning — a pragmatic rather than inspiring cause [2][3]. The pivot toward late-life field services and offshore renewables support shows intentional direction, but the company's purpose is functional rather than visionary. 1 point — cause exists but is shallow and interchangeable with peers in the offshore services space.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Owen Kratz's 28-year tenure as CEO (1997-2025) created exceptional leadership continuity and institutional knowledge, suggesting a stable organizational culture [2]. The company's specialized 2,212-person workforce operates in high-trust offshore environments where safety depends on team cohesion. However, the CEO succession uncertainty and the search for a replacement introduces organizational risk — 1 point for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Helix acknowledges competitors' strengths (Subsea 7's scale, TechnipFMC's integrated capabilities) and has carved a differentiated niche in well intervention rather than competing head-to-head across all offshore services [1]. Management language focuses on capability improvement and niche leadership rather than market share destruction —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Helix has not demonstrated transformative reinvention. The company has evolved within offshore services (from diving to well intervention to decommissioning) but these are adjacent capabilities rather than fundamental pivots [2]. The business model remains tethered to offshore energy activity levels, and the company is too young in its renewables support to credit existential flexibility — 0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clear evidence of courageous leadership decisions that sacrificed short-term results for long-term capability. The company has maintained conservative capital allocation with $445M cash and $630M debt, but this reflects financial prudence rather than bold long-term bets [1]. No examples found of investing counter-cyclically or walking away from misaligned revenue —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Helix Energy Solutions occupies a defensible niche in offshore well intervention, robotics, and decommissioning with a clean balance sheet ($445M cash, D/E 39.9%) and growing free cash flow ($100-160M guided for 2026) [1]. The company is positioned at the intersection of two structural trends: aging offshore infrastructure requiring decommissioning (estimated $100B+ global market) and offshore wind development needing subsea services. Q4 2025 EBITDA of $74M was the highest Q4 since 2013, and forward P/E of 17.4x is reasonable for a cyclical recovery story with earnings projected to grow 30%+ per year [1]. At $9.47/share with a $1.4B market cap, Helix trades at roughly 5x 2026 midpoint EBITDA — a discount to offshore services peers.</w:t>
      </w:r>
    </w:p>
    <w:p>
      <w:pPr>
        <w:spacing w:after="120"/>
      </w:pPr>
      <w:r>
        <w:rPr>
          <w:rFonts w:ascii="Calibri" w:hAnsi="Calibri"/>
          <w:b w:val="0"/>
          <w:color w:val="3A4A28"/>
          <w:sz w:val="20"/>
        </w:rPr>
        <w:t>The bear case is significant: 2025 revenue declined 5% and EBITDA fell 10% YoY, demonstrating the offshore services industry's cyclical volatility [1]. Profit margin of just 2.39% and ROE of 1.99% are barely above breakeven, leaving no margin of safety if offshore activity weakens further. The 2026 guidance range is unusually wide ($1.2-1.4B revenue, $230-290M EBITDA), reflecting project-based revenue uncertainty. CEO Owen Kratz's announced retirement after 28 years creates leadership succession risk — no successor has been named, and founder-led offshore services companies often struggle through transitions [2]. The trailing P/E of 45x and PEG of 17.7 reflect current earnings weakness. Oil price sensitivity remains the dominant risk: a sustained decline below $60/bbl would reduce offshore activity and Helix's backlog. The company pays no dividend, and the $630M debt load limits financial flexibility during cyclical troughs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Offshore decommissioning market acceleration — aging North Sea and Gulf of Mexico infrastructure requires billions in decommissioning spend over the next decade, directly benefiting Helix's well intervention and robotics capabilities [1]</w:t>
      </w:r>
    </w:p>
    <w:p>
      <w:pPr>
        <w:spacing w:before="40" w:after="40"/>
        <w:ind w:left="283"/>
      </w:pPr>
      <w:r>
        <w:rPr>
          <w:rFonts w:ascii="Calibri" w:hAnsi="Calibri"/>
          <w:b/>
          <w:color w:val="4A6B25"/>
          <w:sz w:val="20"/>
        </w:rPr>
        <w:t xml:space="preserve">2. </w:t>
      </w:r>
      <w:r>
        <w:rPr>
          <w:rFonts w:ascii="Calibri" w:hAnsi="Calibri"/>
          <w:b w:val="0"/>
          <w:color w:val="3A4A28"/>
          <w:sz w:val="20"/>
        </w:rPr>
        <w:t>Offshore wind support services expansion — growing demand for subsea installation and maintenance services from offshore wind developments in the U.S. and Europe [2]</w:t>
      </w:r>
    </w:p>
    <w:p>
      <w:pPr>
        <w:spacing w:before="40" w:after="40"/>
        <w:ind w:left="283"/>
      </w:pPr>
      <w:r>
        <w:rPr>
          <w:rFonts w:ascii="Calibri" w:hAnsi="Calibri"/>
          <w:b/>
          <w:color w:val="4A6B25"/>
          <w:sz w:val="20"/>
        </w:rPr>
        <w:t xml:space="preserve">3. </w:t>
      </w:r>
      <w:r>
        <w:rPr>
          <w:rFonts w:ascii="Calibri" w:hAnsi="Calibri"/>
          <w:b w:val="0"/>
          <w:color w:val="3A4A28"/>
          <w:sz w:val="20"/>
        </w:rPr>
        <w:t>Earnings recovery trajectory — forward EPS of $0.55 vs trailing $0.21 implies 160%+ earnings growth, with Q4 2025 EBITDA already at decade-high levels for the 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succession risk — Owen Kratz's retirement after 28 years with no named successor creates significant leadership uncertainty for a company where institutional knowledge is concentrated in the founder [2]</w:t>
      </w:r>
    </w:p>
    <w:p>
      <w:pPr>
        <w:spacing w:before="40" w:after="40"/>
        <w:ind w:left="283"/>
      </w:pPr>
      <w:r>
        <w:rPr>
          <w:rFonts w:ascii="Calibri" w:hAnsi="Calibri"/>
          <w:b/>
          <w:color w:val="4A6B25"/>
          <w:sz w:val="20"/>
        </w:rPr>
        <w:t xml:space="preserve">2. </w:t>
      </w:r>
      <w:r>
        <w:rPr>
          <w:rFonts w:ascii="Calibri" w:hAnsi="Calibri"/>
          <w:b w:val="0"/>
          <w:color w:val="3A4A28"/>
          <w:sz w:val="20"/>
        </w:rPr>
        <w:t>Oil price sensitivity — a sustained decline below $60/bbl would reduce offshore E&amp;P spending and Helix's well intervention backlog, as demonstrated by the 2015-2016 and 2020 downturns [1]</w:t>
      </w:r>
    </w:p>
    <w:p>
      <w:pPr>
        <w:spacing w:before="40" w:after="40"/>
        <w:ind w:left="283"/>
      </w:pPr>
      <w:r>
        <w:rPr>
          <w:rFonts w:ascii="Calibri" w:hAnsi="Calibri"/>
          <w:b/>
          <w:color w:val="4A6B25"/>
          <w:sz w:val="20"/>
        </w:rPr>
        <w:t xml:space="preserve">3. </w:t>
      </w:r>
      <w:r>
        <w:rPr>
          <w:rFonts w:ascii="Calibri" w:hAnsi="Calibri"/>
          <w:b w:val="0"/>
          <w:color w:val="3A4A28"/>
          <w:sz w:val="20"/>
        </w:rPr>
        <w:t>Thin profitability buffer — 2.39% net margin and 1.99% ROE leave no cushion for operational setbacks; vessel downtime, weather delays, or project cancellations could push the company into losses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Helix's core business — operating specialized offshore vessels for well intervention, subsea robotics, and decommissioning — is entirely physical-world infrastructure that AI cannot substitute [1]. These operations require crewed vessels, ROVs operating at extreme ocean depths, and hands-on well intervention in highly regulated offshore environments. AI may enhance ROV navigation and predictive maintenance but cannot replace the physical operations. The growing demand for decommissioning aging offshore infrastructure and supporting offshore wind development creates structural tailwinds that are AI-immune. No analysts have flagged AI as a displacement risk for offshore energy services. AI Opportunity (0/1): Helix does not generate revenue from AI products; operational use of AI is limited to potential internal efficiencies in ROV operations and vessel scheduling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Helix Energy Solutions Q4 and Full Year 2025 Earnings Release — $1.3B revenue, $272M EBITDA, $74M Q4 EBITDA (highest since 2013), February 2026</w:t>
      </w:r>
    </w:p>
    <w:p>
      <w:pPr>
        <w:spacing w:before="20" w:after="20"/>
        <w:ind w:left="170"/>
      </w:pPr>
      <w:r>
        <w:rPr>
          <w:rFonts w:ascii="Calibri" w:hAnsi="Calibri"/>
          <w:b/>
          <w:color w:val="4A6B25"/>
          <w:sz w:val="15"/>
        </w:rPr>
        <w:t xml:space="preserve">2. </w:t>
      </w:r>
      <w:r>
        <w:rPr>
          <w:rFonts w:ascii="Calibri" w:hAnsi="Calibri"/>
          <w:b w:val="0"/>
          <w:color w:val="3A4A28"/>
          <w:sz w:val="17"/>
        </w:rPr>
        <w:t>Helix Energy Solutions CEO Succession Announcement and Leadership Team Overview, helixesg.com,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Helix Energy Solutions 2024 Corporate Sustainability Report — environmental stewardship, safety, governance commitments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HLX (Helix Energy Solutions),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