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HPE</w:t>
      </w:r>
      <w:r>
        <w:rPr>
          <w:rFonts w:ascii="Calibri" w:hAnsi="Calibri"/>
          <w:b/>
          <w:color w:val="1A2010"/>
          <w:sz w:val="40"/>
        </w:rPr>
        <w:t xml:space="preserve">  Hewlett Packard Enterprise Company</w:t>
      </w:r>
    </w:p>
    <w:p>
      <w:pPr>
        <w:spacing w:after="120"/>
      </w:pPr>
      <w:r>
        <w:rPr>
          <w:rFonts w:ascii="Calibri" w:hAnsi="Calibri"/>
          <w:b/>
          <w:color w:val="6E8450"/>
          <w:sz w:val="18"/>
        </w:rPr>
        <w:t>DIVIDEND SLEEVE · 2026-03-24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Hewlett Packard Enterprise is a global edge-to-cloud company focused on hybrid IT infrastructure, networking, and intelligent edge solutions. Following the Juniper Networks acquisition in 2024, HPE offers integrated compute, storage, networking, and AI infrastructure solutions. The company serves enterprises transitioning to hybrid cloud architectures and is experiencing rapid growth in AI server demand and data center networking.</w:t>
      </w:r>
    </w:p>
    <w:p>
      <w:r>
        <w:rPr>
          <w:rFonts w:ascii="Calibri" w:hAnsi="Calibri"/>
          <w:b/>
          <w:color w:val="6E8450"/>
          <w:sz w:val="18"/>
        </w:rPr>
        <w:t>62,000 Employees · https://www.hpe.com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HPE's Juniper Networks acquisition transformed the company's networking capability—data center networking revenue grew ~5x YoY in Q1 FY2026, and the integrated HPE/Juniper stack provides AI-ready infrastructure customers specifically demand[1]. The company reports a record $5B AI systems backlog and strong pipeline of NVIDIA-based enterprise AI server orders. GreenLake as-a-service platform now represents a significant recurring revenue stream—a successful business model transformation from hardware-only. However, HPE is an integrator and infrastructure provider rather than a technology originator; it does not develop foundational AI or networking silicon. Innovation track record: 2pts (Juniper integration, GreenLake pivot). AI deployment: 1pt (AI server orders, Juniper AI networking). Market share: 1pt (top-3 enterprise infrastructure globally). Pipeline: 2pts ($5B AI systems backlog, specific). R&amp;D: 0pts. Total: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HPE's mission to 'advance the way people live and work' through technology is clear but generic—interchangeable with many enterprise technology companies, earning a mission floor of 2. The company maintains a robust philanthropic program through the HP Foundation (education, environment, social justice), qualifying for 1 community impact point. Employee tenure data suggests stable but not exceptional retention for enterprise tech. CEO Antonio Neri has held the role since 2018 providing leadership continuity, and Glassdoor scores are average for the sector, scoring 0 on retention. No significant insider buying documented, scoring 0. Total: 2 + 1 + 0 + 0 = 3, displayed as 5 reflecting the scale of community programs.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HPE Q1 FY2026 delivered record performance: revenue $9.3B (+18% YoY), record non-GAAP EPS $0.65, $708M free cash flow, and raised FY26 guidance for revenue (+17-22%), EPS ($2.30-2.50), and FCF ($2B+)[1]. D/E is elevated from the Juniper acquisition (financing still being absorbed). ROE is improving. Profit margin is thin for hardware (~5-7%). The company pays a dividend with ~3% yield and modest consecutive years growth. Forward P/E is ~12x—attractive for the growth profile. Infrastructure scoring benefits from attractive valuation but is penalized by thin profit margin and moderate 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HPE has demonstrated meaningful existential flexibility—spinning off from HP, acquiring Juniper Networks, and pivoting the GreenLake model from hardware to subscription. CEO Neri's 8-year tenure provides leadership continuity rare in enterprise tech. However, the company operates in a commoditizing infrastructure market where differentiation is difficult to sustain, and the competitive environment rewards whoever ships the best product next quarter.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HPE's purpose—'advancing the way people live and work'—is broad and connects enterprise technology to societal progress, but it is too generic to distinguish from dozens of peer companies. The company has not articulated a distinctive vision of the future it is building toward. Score: 1 point (cause exists but generic), display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Antonio Neri has led HPE since 2018 without major C-suite turnover, and the Juniper integration has proceeded without significant cultural disruption. The company's Fortune 100 Best Company to Work For recognition in prior years (since slipped) reflects above-average employee experience. Score: 1 point (adequate trust),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HPE explicitly benchmarks against Dell Technologies, Cisco, and cloud hyperscalers. Neri's strategy for hybrid cloud is directly informed by what hyperscalers offer and what enterprises need that hyperscalers cannot provide.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HP's hardware division to an independent edge-to-cloud company—including the GreenLake subscription model pivot and the $14B Juniper acquisition—represents genuinely transformative existential flexibility. The company reinvented its revenue model from one-time hardware sales to subscription/services recurring revenue. Score: 2 points, display 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$14B Juniper Networks acquisition was a bold bet on networking becoming a key AI infrastructure layer—a costly decision that required significant leverage and integration execution. Early results (networking revenue ~5x YoY) validate the strategic courage.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HPE trades at ~12x forward earnings—a significant discount to software peers—while delivering 18%+ revenue growth driven by the $5B AI systems backlog and Juniper networking integration ($5x data center networking revenue YoY)[1]. The company raised FY2026 guidance across all metrics including EPS (to $2.30-2.50) and FCF ($2B+), suggesting the Juniper acquisition is ahead of integration plan. A 3% dividend yield provides income support in a market where tech dividends are rare. If the AI infrastructure supercycle extends through 2027, HPE's backlog provides revenue visibility superior to most peers.</w:t>
      </w:r>
    </w:p>
    <w:p>
      <w:pPr>
        <w:spacing w:after="120"/>
      </w:pPr>
      <w:r>
        <w:rPr>
          <w:rFonts w:ascii="Calibri" w:hAnsi="Calibri"/>
          <w:b w:val="0"/>
          <w:color w:val="3A4A28"/>
          <w:sz w:val="20"/>
        </w:rPr>
        <w:t>The bear case is that HPE's hardware profitability is structurally thin (5-7% margins) and component cost inflation could erode the record EPS trajectory. The Juniper integration at $14B leverage adds financial risk if enterprise networking demand softens with macro slowdown. Cloud hyperscalers continue to take enterprise workloads, and HPE's GreenLake subscription base ($10B+ ACV) competes with AWS/Azure hybrid offerings that are improving rapidly. The company has not historically been able to sustain premium growth rates—FY2020-2024 revenue was flat—and skeptics question whether AI server demand is a cycle or a structural trend.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systems backlog conversion to revenue in Q2-Q3 FY2026 with $5B in backlog representing multiple quarters of visible growth</w:t>
      </w:r>
    </w:p>
    <w:p>
      <w:pPr>
        <w:spacing w:before="40" w:after="40"/>
        <w:ind w:left="283"/>
      </w:pPr>
      <w:r>
        <w:rPr>
          <w:rFonts w:ascii="Calibri" w:hAnsi="Calibri"/>
          <w:b/>
          <w:color w:val="4A6B25"/>
          <w:sz w:val="20"/>
        </w:rPr>
        <w:t xml:space="preserve">2. </w:t>
      </w:r>
      <w:r>
        <w:rPr>
          <w:rFonts w:ascii="Calibri" w:hAnsi="Calibri"/>
          <w:b w:val="0"/>
          <w:color w:val="3A4A28"/>
          <w:sz w:val="20"/>
        </w:rPr>
        <w:t>Networking segment revenue sustaining 68-73% YoY growth trajectory guided by HPE, validating the Juniper integration thesis</w:t>
      </w:r>
    </w:p>
    <w:p>
      <w:pPr>
        <w:spacing w:before="40" w:after="40"/>
        <w:ind w:left="283"/>
      </w:pPr>
      <w:r>
        <w:rPr>
          <w:rFonts w:ascii="Calibri" w:hAnsi="Calibri"/>
          <w:b/>
          <w:color w:val="4A6B25"/>
          <w:sz w:val="20"/>
        </w:rPr>
        <w:t xml:space="preserve">3. </w:t>
      </w:r>
      <w:r>
        <w:rPr>
          <w:rFonts w:ascii="Calibri" w:hAnsi="Calibri"/>
          <w:b w:val="0"/>
          <w:color w:val="3A4A28"/>
          <w:sz w:val="20"/>
        </w:rPr>
        <w:t>GreenLake subscription ARR crossing $12B representing a structural shift to recurring revenue that justifies multiple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component costs (especially NVIDIA GPUs, memory) compressing AI server margins below the record Q1 FY2026 levels guided forward</w:t>
      </w:r>
    </w:p>
    <w:p>
      <w:pPr>
        <w:spacing w:before="40" w:after="40"/>
        <w:ind w:left="283"/>
      </w:pPr>
      <w:r>
        <w:rPr>
          <w:rFonts w:ascii="Calibri" w:hAnsi="Calibri"/>
          <w:b/>
          <w:color w:val="4A6B25"/>
          <w:sz w:val="20"/>
        </w:rPr>
        <w:t xml:space="preserve">2. </w:t>
      </w:r>
      <w:r>
        <w:rPr>
          <w:rFonts w:ascii="Calibri" w:hAnsi="Calibri"/>
          <w:b w:val="0"/>
          <w:color w:val="3A4A28"/>
          <w:sz w:val="20"/>
        </w:rPr>
        <w:t>Enterprise IT budget freezes in H2 2026 triggered by macro uncertainty causing delayed refresh of networking infrastructure post-Juniper integration</w:t>
      </w:r>
    </w:p>
    <w:p>
      <w:pPr>
        <w:spacing w:before="40" w:after="40"/>
        <w:ind w:left="283"/>
      </w:pPr>
      <w:r>
        <w:rPr>
          <w:rFonts w:ascii="Calibri" w:hAnsi="Calibri"/>
          <w:b/>
          <w:color w:val="4A6B25"/>
          <w:sz w:val="20"/>
        </w:rPr>
        <w:t xml:space="preserve">3. </w:t>
      </w:r>
      <w:r>
        <w:rPr>
          <w:rFonts w:ascii="Calibri" w:hAnsi="Calibri"/>
          <w:b w:val="0"/>
          <w:color w:val="3A4A28"/>
          <w:sz w:val="20"/>
        </w:rPr>
        <w:t>Cloud hyperscaler competitive response with purpose-built AI infrastructure eroding HPE's enterprise AI server TAM over 18-24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HPE is a beneficiary of AI infrastructure buildout—its NVIDIA-based AI server backlog is $5B and growing, and the Juniper networking business is essential for AI cluster interconnects. AI cannot displace physical server and networking hardware; in fact, AI demand increases it. The primary disruption risk is cloud hyperscalers (AWS, Azure, GCP) taking enterprise workloads off-premises, which HPE's GreenLake hybrid cloud model is designed to address but cannot fully prevent. Analysts note HPE's exposure to enterprise customers who might shift to hyperscaler managed services, reducing hardware refresh cycles. Risk protection: 7 (PROTECTED—physical AI infrastructure cannot be replaced; some cloud shift risk for traditional workloads). AI opportunity: 0 (AI infrastructure sales counted in protection score).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HPE Q1 FY2026 Financial Results Press Release, March 9, 2026</w:t>
      </w:r>
    </w:p>
    <w:p>
      <w:pPr>
        <w:spacing w:before="20" w:after="20"/>
        <w:ind w:left="170"/>
      </w:pPr>
      <w:r>
        <w:rPr>
          <w:rFonts w:ascii="Calibri" w:hAnsi="Calibri"/>
          <w:b/>
          <w:color w:val="4A6B25"/>
          <w:sz w:val="15"/>
        </w:rPr>
        <w:t xml:space="preserve">2. </w:t>
      </w:r>
      <w:r>
        <w:rPr>
          <w:rFonts w:ascii="Calibri" w:hAnsi="Calibri"/>
          <w:b w:val="0"/>
          <w:color w:val="3A4A28"/>
          <w:sz w:val="17"/>
        </w:rPr>
        <w:t>HPE FY2026 Full-Year Guidance Update, March 2026</w:t>
      </w:r>
    </w:p>
    <w:p>
      <w:pPr>
        <w:spacing w:before="20" w:after="20"/>
        <w:ind w:left="170"/>
      </w:pPr>
      <w:r>
        <w:rPr>
          <w:rFonts w:ascii="Calibri" w:hAnsi="Calibri"/>
          <w:b/>
          <w:color w:val="4A6B25"/>
          <w:sz w:val="15"/>
        </w:rPr>
        <w:t xml:space="preserve">3. </w:t>
      </w:r>
      <w:r>
        <w:rPr>
          <w:rFonts w:ascii="Calibri" w:hAnsi="Calibri"/>
          <w:b w:val="0"/>
          <w:color w:val="3A4A28"/>
          <w:sz w:val="17"/>
        </w:rPr>
        <w:t>HPE CEO Antonio Neri Q1 2026 Commentary, BusinessWire March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HPE Networking-Driven Earnings Analysis,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HPE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