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HRB</w:t>
      </w:r>
      <w:r>
        <w:rPr>
          <w:rFonts w:ascii="Calibri" w:hAnsi="Calibri"/>
          <w:b/>
          <w:color w:val="1A2010"/>
          <w:sz w:val="40"/>
        </w:rPr>
        <w:t xml:space="preserve">  H&amp;R Block, Inc.</w:t>
      </w:r>
    </w:p>
    <w:p>
      <w:pPr>
        <w:spacing w:after="120"/>
      </w:pPr>
      <w:r>
        <w:rPr>
          <w:rFonts w:ascii="Calibri" w:hAnsi="Calibri"/>
          <w:b/>
          <w:color w:val="6E8450"/>
          <w:sz w:val="18"/>
        </w:rPr>
        <w:t>DIVIDEND SLEEVE · 2026-04-14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NYSE · United States</w:t>
      </w:r>
    </w:p>
    <w:p>
      <w:pPr>
        <w:spacing w:after="80"/>
      </w:pPr>
      <w:r>
        <w:rPr>
          <w:rFonts w:ascii="Calibri" w:hAnsi="Calibri"/>
          <w:b w:val="0"/>
          <w:color w:val="3A4A28"/>
          <w:sz w:val="20"/>
        </w:rPr>
        <w:t>H&amp;R Block is the largest consumer tax services company in the U.S., serving clients through approximately 9,000 company-owned and franchise retail offices, DIY tax software, Wave small-business accounting software, and a rapidly expanding AI-powered tax assistant ecosystem built with OpenAI.</w:t>
      </w:r>
    </w:p>
    <w:p>
      <w:r>
        <w:rPr>
          <w:rFonts w:ascii="Calibri" w:hAnsi="Calibri"/>
          <w:b/>
          <w:color w:val="6E8450"/>
          <w:sz w:val="18"/>
        </w:rPr>
        <w:t>60,000 Employees · https://www.hrblock.com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H&amp;R Block has executed a credible multi-year transformation — Q2 FY2026 revenue grew 11.1% YoY to $198.9M with higher volume and Net Average Charge (NAC) in assisted, strong Wave subscription growth, and DIY software sales gains [1]. Leadership transitioned from Jeff Jones to Curtis Campbell (former TaxAct CEO) on January 1, 2026, signaling continued innovation focus [2]. AI Deployment (2/2): AI Tax Assist (consumer) and Sidekick (professional) — both built with OpenAI — are shipping to millions of clients and 60,000+ tax pros. In April 2025 H&amp;R Block and OpenAI expanded the partnership to deliver tailored insights to clients [2]. This is a material, specific AI deployment at scale. Market Share (1/2): HRB is a meaningful player but DIY share continues to shift toward Intuit TurboTax; the assisted category remains strong but not gaining share. Pipeline (1/2): Campbell's stated goal of turning HRB into a 'year-round financial platform' implies product roadmap but specific timelines/revenue targets not fully disclosed [2]. R&amp;D Intensity (1/1): Material investment in AI, Wave, and DIY software at levels appropriate for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HRB's 'We care. We trust. We connect.' articulation is distinctive and lived out through the 'Make Every Block Better' community platform and the Bloch family legacy of service [3]. Community Impact (1/2): The Make Every Block Better program supports local communities and the company honors co-founders Henry and Richard Bloch's service legacy [3]. 'Path to Print Less' reduced printed pages 36%. Employee Retention (1/2): 3.7/5 Glassdoor rating with HBS 2024 case study 'Driving Transformation' citing record associate engagement under Jones; however, compensation rated only 3.1/5 and seasonal tax pro turnover is structurally high [2]. Insider Buying (1/2): Aggressive share buybacks ($350M+ authorization) demonstrate capital allocation conviction, though net individual insider buying is modest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HRB's financial profile is solid for a mature, cash-generative services company. FY2026 guidance: revenue $3.875-$3.895B (low-single-digit growth), EBITDA $1.015-$1.035B, adjusted EPS $4.85-$5.00 [1]. Profit margin approaches 20% and ROE is extraordinarily high due to buyback-driven negative book value. Forward P/E near 12x is attractive. The dividend yield of ~2.3% with 25+ consecutive years of payment (though some years without increase) and mid-single-digit 5-year dividend growth CAGR reflects disciplined capital return. Debt-to-equity is optically very high because aggressive buybacks have pushed equity negative, but EBITDA coverage is strong (&gt;$1B annually). Liquidity floor easily cleared: ~1.5M avg daily volume × ~$60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Under Jones and now Campbell, HRB is attempting to reinvent itself from a seasonal tax preparer into a year-round AI-powered financial platform. The Just Cause is evolving credibly, leadership has shown courage to invest in transformation, but existential flexibility has been incremental and the AI substitution risk remains a structural question.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Campbell's vision of a 'year-round financial platform powered by software, data, and AI while preserving human trust' [2] evolves the Bloch founding mission credibly; leadership references it in strategic decisions.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3.7/5, record-high associate engagement under Jones, HBS case study 'Driving Transformation' — evidence of high-trust culture at the corporate level, though seasonal franchise/preparer roles are structurally higher-turnover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HRB explicitly references Intuit TurboTax as a worthy rival whose DIY strength drives HRB's innovation, including the OpenAI-powered AI Tax Assist rollout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shift to Wave small-business software, DIY, and AI-powered products represents real evolution, but the core retail tax footprint has been more preserved than transformed; Campbell's 'fintech that happens to do taxes' ambition could be the existential pivot if executed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Jones invested in OpenAI partnership and transformation during a period when AI posed existential risk to the core — a courageous move [2]. Aggressive buybacks paired with dividend discipline also reflect conviction in long-term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H&amp;R Block is executing a credible AI-powered transformation under new CEO Curtis Campbell (former TaxAct CEO, Intuit product leader). Q2 FY2026 revenue grew 11.1% to $198.9M, driven by higher volume and net average charge in assisted tax, Wave subscription growth, and DIY software gains [1]. The OpenAI partnership for AI Tax Assist (consumer) and Sidekick (professional) turns AI from a threat into a force multiplier across 60,000 tax pros and millions of DIY users [2]. FY2026 guidance of $3.88-$3.90B revenue, $1.02B+ EBITDA, and $4.85-$5.00 adjusted EPS supports continued aggressive buybacks and a ~2.3% dividend yield with 27 consecutive years paid [1]. At ~12x forward earnings, HRB offers quality cash flow, AI optionality, and disciplined capital return.</w:t>
      </w:r>
    </w:p>
    <w:p>
      <w:pPr>
        <w:spacing w:after="120"/>
      </w:pPr>
      <w:r>
        <w:rPr>
          <w:rFonts w:ascii="Calibri" w:hAnsi="Calibri"/>
          <w:b w:val="0"/>
          <w:color w:val="3A4A28"/>
          <w:sz w:val="20"/>
        </w:rPr>
        <w:t>The bear case is secular AI substitution. As AI tax assistants become more capable, the value of the 9,000-office assisted channel could compress — Seeking Alpha and Simply Wall St have both flagged HRB as 'high yield, high uncertainty in an AI-driven future' [2]. Intuit TurboTax continues to gain DIY share with superior software economics, and free IRS Direct File expansion could pressure pricing for simple filers. Balance sheet leverage is optically high (debt far exceeds negative book equity from years of buybacks), though $1B+ EBITDA supports the structure. Revenue growth is mid-single-digit, limiting upside unless Campbell successfully expands into year-round financial services. Glassdoor compensation scores are low (3.1/5) and seasonal preparer retention is a perennial challenge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OpenAI partnership delivering AI Tax Assist and Sidekick at scale, potentially increasing NAC and retention across 60,000 tax pros [2]</w:t>
      </w:r>
    </w:p>
    <w:p>
      <w:pPr>
        <w:spacing w:before="40" w:after="40"/>
        <w:ind w:left="283"/>
      </w:pPr>
      <w:r>
        <w:rPr>
          <w:rFonts w:ascii="Calibri" w:hAnsi="Calibri"/>
          <w:b/>
          <w:color w:val="4A6B25"/>
          <w:sz w:val="20"/>
        </w:rPr>
        <w:t xml:space="preserve">2. </w:t>
      </w:r>
      <w:r>
        <w:rPr>
          <w:rFonts w:ascii="Calibri" w:hAnsi="Calibri"/>
          <w:b w:val="0"/>
          <w:color w:val="3A4A28"/>
          <w:sz w:val="20"/>
        </w:rPr>
        <w:t>Curtis Campbell's year-round financial platform strategy — if executed, could unlock new revenue streams beyond tax season [2]</w:t>
      </w:r>
    </w:p>
    <w:p>
      <w:pPr>
        <w:spacing w:before="40" w:after="40"/>
        <w:ind w:left="283"/>
      </w:pPr>
      <w:r>
        <w:rPr>
          <w:rFonts w:ascii="Calibri" w:hAnsi="Calibri"/>
          <w:b/>
          <w:color w:val="4A6B25"/>
          <w:sz w:val="20"/>
        </w:rPr>
        <w:t xml:space="preserve">3. </w:t>
      </w:r>
      <w:r>
        <w:rPr>
          <w:rFonts w:ascii="Calibri" w:hAnsi="Calibri"/>
          <w:b w:val="0"/>
          <w:color w:val="3A4A28"/>
          <w:sz w:val="20"/>
        </w:rPr>
        <w:t>Continued aggressive buybacks driving EPS growth above revenue growth at ~12x forward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displacement of assisted tax — if AI DIY becomes materially better, premium pricing power erodes [2]</w:t>
      </w:r>
    </w:p>
    <w:p>
      <w:pPr>
        <w:spacing w:before="40" w:after="40"/>
        <w:ind w:left="283"/>
      </w:pPr>
      <w:r>
        <w:rPr>
          <w:rFonts w:ascii="Calibri" w:hAnsi="Calibri"/>
          <w:b/>
          <w:color w:val="4A6B25"/>
          <w:sz w:val="20"/>
        </w:rPr>
        <w:t xml:space="preserve">2. </w:t>
      </w:r>
      <w:r>
        <w:rPr>
          <w:rFonts w:ascii="Calibri" w:hAnsi="Calibri"/>
          <w:b w:val="0"/>
          <w:color w:val="3A4A28"/>
          <w:sz w:val="20"/>
        </w:rPr>
        <w:t>IRS Direct File expansion and Intuit TurboTax competitive pressure on DIY segment [2]</w:t>
      </w:r>
    </w:p>
    <w:p>
      <w:pPr>
        <w:spacing w:before="40" w:after="40"/>
        <w:ind w:left="283"/>
      </w:pPr>
      <w:r>
        <w:rPr>
          <w:rFonts w:ascii="Calibri" w:hAnsi="Calibri"/>
          <w:b/>
          <w:color w:val="4A6B25"/>
          <w:sz w:val="20"/>
        </w:rPr>
        <w:t xml:space="preserve">3. </w:t>
      </w:r>
      <w:r>
        <w:rPr>
          <w:rFonts w:ascii="Calibri" w:hAnsi="Calibri"/>
          <w:b w:val="0"/>
          <w:color w:val="3A4A28"/>
          <w:sz w:val="20"/>
        </w:rPr>
        <w:t>Seasonality and concentration — the business remains heavily dependent on Q3/Q4 fiscal tax season, limiting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Tax preparation is squarely in AI's displacement crosshairs — AI can materially improve DIY tax outcomes and reduce demand for assisted preparation over time. Analysts have explicitly flagged AI-driven business model uncertainty as a key HRB risk [2]. However, assisted tax (the premium human-plus-AI channel) has near-term durability because of complex filer demand, trust, and the 9,000-office physical footprint; H&amp;R Block is deploying AI offensively (AI Tax Assist, Sidekick with OpenAI) rather than being passively disrupted. The outcome is uncertain — Seeking Alpha and Simply Wall St have both framed HRB as 'high yield, high uncertainty in an AI-driven future' [2]. AI Opportunity (1/1): AI Tax Assist and Sidekick are deployed at scale, with OpenAI partnership delivering insights across 60,000 tax pros; specific revenue contribution not broken out but AI is materially integrated into premium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H&amp;R Block Q1 and Q2 FY2026 Earnings Releases and reaffirmed FY2026 outlook, November 2025 -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 Glassdoor / Seeking Alpha — Curtis Campbell CEO transition, OpenAI AI Tax Assist rollout, AI disruption risk analysis, 2025-2026</w:t>
      </w:r>
    </w:p>
    <w:p>
      <w:pPr>
        <w:spacing w:before="20" w:after="20"/>
        <w:ind w:left="170"/>
      </w:pPr>
      <w:r>
        <w:rPr>
          <w:rFonts w:ascii="Calibri" w:hAnsi="Calibri"/>
          <w:b/>
          <w:color w:val="4A6B25"/>
          <w:sz w:val="15"/>
        </w:rPr>
        <w:t xml:space="preserve">3. </w:t>
      </w:r>
      <w:r>
        <w:rPr>
          <w:rFonts w:ascii="Calibri" w:hAnsi="Calibri"/>
          <w:b w:val="0"/>
          <w:color w:val="3A4A28"/>
          <w:sz w:val="17"/>
        </w:rPr>
        <w:t>H&amp;R Block 2023 and 2024 ESG Reports — 'Path to Print Less', Make Every Block Better, Bloch legacy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