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HSAI</w:t>
      </w:r>
      <w:r>
        <w:rPr>
          <w:rFonts w:ascii="Calibri" w:hAnsi="Calibri"/>
          <w:b/>
          <w:color w:val="1A2010"/>
          <w:sz w:val="40"/>
        </w:rPr>
        <w:t xml:space="preserve">  Hesai Group</w:t>
      </w:r>
    </w:p>
    <w:p>
      <w:pPr>
        <w:spacing w:after="120"/>
      </w:pPr>
      <w:r>
        <w:rPr>
          <w:rFonts w:ascii="Calibri" w:hAnsi="Calibri"/>
          <w:b/>
          <w:color w:val="6E8450"/>
          <w:sz w:val="18"/>
        </w:rPr>
        <w:t>GROWTH SLEEVE · 2026-04-19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China</w:t>
      </w:r>
    </w:p>
    <w:p>
      <w:pPr>
        <w:spacing w:after="80"/>
      </w:pPr>
      <w:r>
        <w:rPr>
          <w:rFonts w:ascii="Calibri" w:hAnsi="Calibri"/>
          <w:b w:val="0"/>
          <w:color w:val="3A4A28"/>
          <w:sz w:val="20"/>
        </w:rPr>
        <w:t>Hesai Group develops, manufactures, and sells three-dimensional LiDAR solutions for autonomous driving, ADAS, robotics, and industrial applications. The company holds 40%+ market share in long-range automotive LiDAR and became the first LiDAR company to achieve full-year GAAP profitability in 2025. Founded in 2014 and headquartered in Shanghai, China.</w:t>
      </w:r>
    </w:p>
    <w:p>
      <w:r>
        <w:rPr>
          <w:rFonts w:ascii="Calibri" w:hAnsi="Calibri"/>
          <w:b/>
          <w:color w:val="6E8450"/>
          <w:sz w:val="18"/>
        </w:rPr>
        <w:t>https://www.hesaitech.com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Hesai transformed from a startup to the world's first profitable LiDAR company, growing revenue 46% YoY to RMB 3.03B ($433M) in FY2025 while shipping 1.62M units (+223% YoY) [1]. The company achieved full-year GAAP profitability with RMB 436M net income, a landmark in the historically money-losing LiDAR industry [1]. Multi-lidar design wins with Li Auto, Xiaomi, and Changan (3-6 units per vehicle) demonstrate accelerating adoption [1]. AI Deployment (2/2): Hesai's LiDAR technology is core AI infrastructure for autonomous driving — its products generate the 3D point cloud data that AI algorithms process for perception and navigation, making Hesai's hardware directly embedded in the AI stack [2]. The company has established positions across 'core physical AI domains' including ADAS, autonomous mobility, spatial intelligence, and embodied AI [3]. Market Share (2/2): Hesai holds 40%+ market share in long-range automotive LiDAR globally and has design wins with all top-10 Chinese OEMs, making it the dominant player in the fastest-growing LiDAR market [1]. Pipeline (1/2): 2026 guidance of 3-3.5M unit shipments (nearly doubling from 1.62M in 2025) with annual production capacity scaling to 4M+ units demonstrates strong product pipeline visibility [1]. R&amp;D Intensity (0/1): R&amp;D spending of RMB 797M decreased 6.9% YoY in FY2025, and R&amp;D as a percentage of revenue declined as the company prioritized profitability; however, 2,071 accumulated patents demonstrate cumulative innovation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Hesai's founding vision — enabling machines to see the 3D world and making autonomous driving safe and accessible — is specific, thoughtful, and connects the company's work to a transformative future of safer transportation and human-machine interaction [3]. Co-founder David Li has led the company since inception with a clear engineering-driven mission. Community Impact (0/2): No evidence of charitable programs, foundation, or community investment initiatives in public materials; as a relatively young Chinese company focused on R&amp;D and growth, community giving is minimal [4]. Employee Retention (1/2): The founding team (David Li, Kai Sun, Shaoqing Xiang) has remained intact since inception, suggesting strong leadership cohesion; the engineering-driven culture attracts top talent in LiDAR and photonics, though no specific retention data or Glassdoor reviews are available [3]. Insider Buying (1/2): No insider transaction data available from yfinance; founder David Li maintains substantial equity ownership through dual-class share structure, providing alignment with long-term shareholders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Hesai's financial profile reflects a high-growth technology company that has crossed the profitability threshold. D/E of 9.1% scores 1.0 — an exceptionally clean balance sheet with $1.07B cash against $812M debt [1][5]. ROE of 6.8% scores 0.45 — modest but expected for a company that only recently turned profitable after years of R&amp;D investment [5]. Revenue growth of 45.8% YoY and estimated 5-year CAGR of ~40% both score 1.0 — exceptional growth [1]. Forward P/E of 25.0x scores 0.87 (slightly above 20x target but reasonable for 40%+ growth) [5]. GAAP profit margin of 14.4% scores 0.72 with 41.8% gross margin demonstrating pricing power [1]. PEG of 0.82 scores 1.0 — outstanding value for growth [5]. Weighted sum 8.50/10.0 = Infrastructure 8. Liquidity floor cleared: $46.6M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Hesai demonstrates strong infinite game characteristics in its founding vision and R&amp;D commitment but operates in a hyper-competitive, winner-take-all market where survival depends on maintaining technological and cost leadership. The founding team's cohesion and long-term vision are offset by the inherent uncertainty of autonomous driving timelines and the camera-vs-LiDAR technology debate.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Hesai's founding purpose of enabling machines to see the 3D world and making autonomous driving safe is genuinely distinctive and connects the company's work to a transformative future [3]. Co-founder David Li has led the company since inception with consistent strategic direction, and the mission has been validated by becoming the first profitable LiDAR company and achieving 40%+ market share [1]. However, the cause hasn't survived multi-decade tests or major crises — the company is only 12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founding trio (David Li, Kai Sun, Shaoqing Xiang) has remained intact since 2014, suggesting strong leadership trust and cohesion [3]. The engineering-driven culture emphasizes collaboration and rapid iteration. However, no employee review data (Glassdoor or otherwise) is available for the Chinese operations, and the company does not disclose headcount or retention metrics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Hesai's competitive positioning emphasizes dominance — '40%+ market share,' 'No.1 in long-range automotive LiDAR,' and design wins with 'all top-10 Chinese OEMs' [1]. The language is about winning market share rather than learning from competitors. While this is appropriate for a high-growth technology company establishing category leadership, it reflects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Hesai has evolved from gas detection products to become the world's leading automotive LiDAR company, demonstrating meaningful strategic adaptation [3]. The company has expanded from automotive ADAS into robotics (239K units shipped, +426% YoY), spatial intelligence, and industrial applications, showing willingness to pursue adjacent markets [1]. However, the core LiDAR technology platform has remained consistent — evolution has been market expansion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Hesai invested aggressively in manufacturing scale-up (4M+ unit annual capacity for 2026) while the LiDAR industry was widely viewed as commercially unviable, demonstrating conviction in the technology's future [1]. R&amp;D spending exceeded $114M in FY2025 despite the company only recently achieving profitability. The decision to pursue profitability through scale rather than cutting R&amp;D shows discipline. However, the company has not yet faced a true test of choosing principle over financial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Hesai is the world's first profitable LiDAR company and the dominant player in automotive LiDAR with 40%+ market share, delivering transformative FY2025 results — $433M revenue (+46% YoY), $62M net income (vs. $102M loss in 2024), and 1.62M units shipped (+223%) [1]. The company is guiding to 3-3.5M unit shipments in 2026 (nearly doubling again), with production capacity scaling to 4M+ units, and Chinese OEMs are adopting multi-LiDAR configurations (3-6 units per vehicle) that multiply the addressable market per car [1]. With $1.07B in cash, clean D/E of 9%, 41.8% gross margins, and a PEG of 0.82x, Hesai offers exceptional value for a 40%+ growth company at 25x forward P/E [5]. The robotics segment (+426% YoY to 239K units) represents a second growth vector beyond automotive [1].</w:t>
      </w:r>
    </w:p>
    <w:p>
      <w:pPr>
        <w:spacing w:after="120"/>
      </w:pPr>
      <w:r>
        <w:rPr>
          <w:rFonts w:ascii="Calibri" w:hAnsi="Calibri"/>
          <w:b w:val="0"/>
          <w:color w:val="3A4A28"/>
          <w:sz w:val="20"/>
        </w:rPr>
        <w:t>The bear case centers on technology risk, geopolitics, and ASP pressure. Tesla's camera-only autonomous driving approach directly challenges the LiDAR value proposition — if pure-vision FSD proves sufficient, the LiDAR industry could face existential demand destruction [2]. ASP declined from ~RMB 1,867 in FY2025 to ~RMB 1,585 in Q4 2025, reflecting mix shift toward lower-cost products and OEM pricing pressure, which could compress margins even as volumes grow [1]. As a Chinese company listed on NASDAQ, Hesai faces delisting risk under the HFCAA, US-China trade restrictions, and potential tariff escalation that could limit international expansion [5]. Revenue concentration in Chinese automakers creates country-specific cyclical risk, and the autonomous driving timeline remains uncertain — a key safety incident could slow industry adoption. Free cash flow was negative at -$875M due to heavy capex investment in manufacturing capacity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shipment guidance of 3-3.5M units represents near-doubling from FY2025, with multi-LiDAR configurations (3-6 units per vehicle) from Li Auto, Xiaomi, and Changan driving volume acceleration [1]</w:t>
      </w:r>
    </w:p>
    <w:p>
      <w:pPr>
        <w:spacing w:before="40" w:after="40"/>
        <w:ind w:left="283"/>
      </w:pPr>
      <w:r>
        <w:rPr>
          <w:rFonts w:ascii="Calibri" w:hAnsi="Calibri"/>
          <w:b/>
          <w:color w:val="4A6B25"/>
          <w:sz w:val="20"/>
        </w:rPr>
        <w:t xml:space="preserve">2. </w:t>
      </w:r>
      <w:r>
        <w:rPr>
          <w:rFonts w:ascii="Calibri" w:hAnsi="Calibri"/>
          <w:b w:val="0"/>
          <w:color w:val="3A4A28"/>
          <w:sz w:val="20"/>
        </w:rPr>
        <w:t>Robotics segment inflection — 239K units shipped in FY2025 (+426% YoY) demonstrates LiDAR demand expanding beyond automotive into delivery robots, AGVs, and industrial applications [1]</w:t>
      </w:r>
    </w:p>
    <w:p>
      <w:pPr>
        <w:spacing w:before="40" w:after="40"/>
        <w:ind w:left="283"/>
      </w:pPr>
      <w:r>
        <w:rPr>
          <w:rFonts w:ascii="Calibri" w:hAnsi="Calibri"/>
          <w:b/>
          <w:color w:val="4A6B25"/>
          <w:sz w:val="20"/>
        </w:rPr>
        <w:t xml:space="preserve">3. </w:t>
      </w:r>
      <w:r>
        <w:rPr>
          <w:rFonts w:ascii="Calibri" w:hAnsi="Calibri"/>
          <w:b w:val="0"/>
          <w:color w:val="3A4A28"/>
          <w:sz w:val="20"/>
        </w:rPr>
        <w:t>First profitable LiDAR company creates a widening competitive moat as smaller rivals burn cash — 41.8% gross margin and $1.07B cash position enable sustained investment in R&amp;D and capacity while competitors face funding constraints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Camera-only autonomous driving (Tesla FSD pure-vision approach) could prove sufficient, undermining the core value proposition of LiDAR as a necessary sensor for autonomous driving [2]</w:t>
      </w:r>
    </w:p>
    <w:p>
      <w:pPr>
        <w:spacing w:before="40" w:after="40"/>
        <w:ind w:left="283"/>
      </w:pPr>
      <w:r>
        <w:rPr>
          <w:rFonts w:ascii="Calibri" w:hAnsi="Calibri"/>
          <w:b/>
          <w:color w:val="4A6B25"/>
          <w:sz w:val="20"/>
        </w:rPr>
        <w:t xml:space="preserve">2. </w:t>
      </w:r>
      <w:r>
        <w:rPr>
          <w:rFonts w:ascii="Calibri" w:hAnsi="Calibri"/>
          <w:b w:val="0"/>
          <w:color w:val="3A4A28"/>
          <w:sz w:val="20"/>
        </w:rPr>
        <w:t>Geopolitical risk — Chinese company on NASDAQ faces potential delisting under HFCAA, US export controls, and tariff escalation that could constrain international expansion and investor access [5]</w:t>
      </w:r>
    </w:p>
    <w:p>
      <w:pPr>
        <w:spacing w:before="40" w:after="40"/>
        <w:ind w:left="283"/>
      </w:pPr>
      <w:r>
        <w:rPr>
          <w:rFonts w:ascii="Calibri" w:hAnsi="Calibri"/>
          <w:b/>
          <w:color w:val="4A6B25"/>
          <w:sz w:val="20"/>
        </w:rPr>
        <w:t xml:space="preserve">3. </w:t>
      </w:r>
      <w:r>
        <w:rPr>
          <w:rFonts w:ascii="Calibri" w:hAnsi="Calibri"/>
          <w:b w:val="0"/>
          <w:color w:val="3A4A28"/>
          <w:sz w:val="20"/>
        </w:rPr>
        <w:t>Average selling price compression — ASP declined ~15% from FY2025 average to Q4 2025 due to mix shift and OEM pricing pressure, threatening margin sustainability even as volumes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Hesai occupies a complex position in the AI ecosystem — its LiDAR hardware is critical infrastructure for autonomous driving AI, but the company faces existential risk from AI-driven technological substitution [2][3]. Camera-only autonomous driving approaches (championed by Tesla's pure-vision FSD) represent a direct threat to the LiDAR value proposition; if AI perception algorithms advance enough to make cameras sufficient, LiDAR could become unnecessary for ADAS applications. Current market dynamics favor LiDAR inclusion (Chinese OEMs are adding 3-6 units per vehicle), but the long-term technology debate remains unresolved [1]. Additionally, as a Chinese company listed in the US, Hesai faces geopolitical risks including potential delisting, export controls, and tariff escalation that could constrain growth [5]. AI Opportunity (1/1): Hesai generates 100% of its revenue from AI-enabling hardware — its LiDAR products are essential sensors for autonomous driving, robotics, and spatial intelligence applications, representing $433M in FY2025 AI-adjacent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Hesai Group Q4 and Full Year 2025 Earnings Release — RMB 3.03B revenue, RMB 436M net income, 1.62M units shipped, March 2026</w:t>
      </w:r>
    </w:p>
    <w:p>
      <w:pPr>
        <w:spacing w:before="20" w:after="20"/>
        <w:ind w:left="170"/>
      </w:pPr>
      <w:r>
        <w:rPr>
          <w:rFonts w:ascii="Calibri" w:hAnsi="Calibri"/>
          <w:b/>
          <w:color w:val="4A6B25"/>
          <w:sz w:val="15"/>
        </w:rPr>
        <w:t xml:space="preserve">2. </w:t>
      </w:r>
      <w:r>
        <w:rPr>
          <w:rFonts w:ascii="Calibri" w:hAnsi="Calibri"/>
          <w:b w:val="0"/>
          <w:color w:val="3A4A28"/>
          <w:sz w:val="17"/>
        </w:rPr>
        <w:t>BeyondSPX / Entrepreneur — Hesai as first profitable LiDAR company, market leadership analysis, growth engine</w:t>
      </w:r>
    </w:p>
    <w:p>
      <w:pPr>
        <w:spacing w:before="20" w:after="20"/>
        <w:ind w:left="170"/>
      </w:pPr>
      <w:r>
        <w:rPr>
          <w:rFonts w:ascii="Calibri" w:hAnsi="Calibri"/>
          <w:b/>
          <w:color w:val="4A6B25"/>
          <w:sz w:val="15"/>
        </w:rPr>
        <w:t xml:space="preserve">3. </w:t>
      </w:r>
      <w:r>
        <w:rPr>
          <w:rFonts w:ascii="Calibri" w:hAnsi="Calibri"/>
          <w:b w:val="0"/>
          <w:color w:val="3A4A28"/>
          <w:sz w:val="17"/>
        </w:rPr>
        <w:t>Hesai corporate website — Leadership team, founding vision, technology portfolio, physical AI positioning</w:t>
      </w:r>
    </w:p>
    <w:p>
      <w:pPr>
        <w:spacing w:before="20" w:after="20"/>
        <w:ind w:left="170"/>
      </w:pPr>
      <w:r>
        <w:rPr>
          <w:rFonts w:ascii="Calibri" w:hAnsi="Calibri"/>
          <w:b/>
          <w:color w:val="4A6B25"/>
          <w:sz w:val="15"/>
        </w:rPr>
        <w:t xml:space="preserve">4. </w:t>
      </w:r>
      <w:r>
        <w:rPr>
          <w:rFonts w:ascii="Calibri" w:hAnsi="Calibri"/>
          <w:b w:val="0"/>
          <w:color w:val="3A4A28"/>
          <w:sz w:val="17"/>
        </w:rPr>
        <w:t>Hesai ESG — No specific ESG reports or controversies identified in public materials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HSAI,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