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HSY</w:t>
      </w:r>
      <w:r>
        <w:rPr>
          <w:rFonts w:ascii="Calibri" w:hAnsi="Calibri"/>
          <w:b/>
          <w:color w:val="1A2010"/>
          <w:sz w:val="40"/>
        </w:rPr>
        <w:t xml:space="preserve">  The Hershey Company</w:t>
      </w:r>
    </w:p>
    <w:p>
      <w:pPr>
        <w:spacing w:after="120"/>
      </w:pPr>
      <w:r>
        <w:rPr>
          <w:rFonts w:ascii="Calibri" w:hAnsi="Calibri"/>
          <w:b/>
          <w:color w:val="6E8450"/>
          <w:sz w:val="18"/>
        </w:rPr>
        <w:t>DIVIDEND SLEEVE · 2026-04-19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Confectioners · NYSE · United States</w:t>
      </w:r>
    </w:p>
    <w:p>
      <w:pPr>
        <w:spacing w:after="80"/>
      </w:pPr>
      <w:r>
        <w:rPr>
          <w:rFonts w:ascii="Calibri" w:hAnsi="Calibri"/>
          <w:b w:val="0"/>
          <w:color w:val="3A4A28"/>
          <w:sz w:val="20"/>
        </w:rPr>
        <w:t>The Hershey Company manufactures and markets confectionery products and pantry items across three segments: North America Confectionery, North America Salty Snacks, and International. Iconic brands include Hershey's, Reese's, Kit Kat (US license), Jolly Rancher, SkinnyPop, and Dot's Pretzels.</w:t>
      </w:r>
    </w:p>
    <w:p>
      <w:r>
        <w:rPr>
          <w:rFonts w:ascii="Calibri" w:hAnsi="Calibri"/>
          <w:b/>
          <w:color w:val="6E8450"/>
          <w:sz w:val="18"/>
        </w:rPr>
        <w:t>17,550 Employees · https://www.thehersheycompany.com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Hershey expanded into salty snacks via the Dot's Pretzels and SkinnyPop acquisitions (2021) and the LesserEvil acquisition (2025), which drove the Salty Snacks segment to 28% Q4 2025 revenue growth [1]. This diversification beyond confectionery represents a meaningful strategic pivot. AI Deployment (1/2): Hershey appointed its first CTO Deepak Bhatia to lead digital capabilities including AI/ML, predictive analytics, and supply chain optimization, but no AI-powered products are shipping to consumers yet [2]. Market Share (1/2): Hershey holds the #1 U.S. confectionery market share position and Reese's is the top-selling candy brand, though the company faces share pressure from premium and healthier snack alternatives [1]. Pipeline (0/2): No specific next-generation product launches with defined timelines or revenue visibility have been announced; innovation is incremental flavor extensions and packaging. R&amp;D Intensity (1/1): R&amp;D spending is above average for the packaged food sector, with ongoing investment in better-for-you formulations and supply chain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Hershey's purpose — 'Making more moments of goodness' — is specific, connects to the emotional role of confectionery in daily life, and is backed by the unique founding story of Milton Hershey building a company town and funding the Milton Hershey School, which still educates ~2,100 children from disadvantaged backgrounds [3]. The mission is distinctive and deeply rooted in the company's history. Community Impact (2/2): The Milton Hershey School Trust owns the controlling interest in Hershey and has invested over $17B in endowment to fund education for children in need. The company's Cocoa For Good program committed $500M over 12 years to sustainable cocoa sourcing and community development in West Africa [3]. Employee Retention (1/2): Glassdoor rating of 3.7/5.0 with 2,300+ reviews indicates adequate but not exceptional employee sentiment; recent reviews cite concerns about messy restructuring and leadership distrust under the CEO transition [2]. Insider Buying (0/2): Net insider selling dominates — Hershey Trust sold 120,000+ shares in April 2026 alone worth over $24M, and former CEO Michele Buck sold 77,160 shares for $14.2M; new CEO Kirk Tanner's single purchase of 2,000 shares ($371K) is overwhelmed by selling activity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Hershey's infrastructure score benefits from its exceptional dividend track record and favorable valuation but is weighed down by severely compressed profit margins in 2025. Forward P/E of 19.5x is attractive relative to peers as the market prices in margin recovery toward the $8.20-$8.52 EPS guidance for 2026 [1]. D/E of 123.8% is manageable for a consumer staples company with strong cash flows. ROE of 18.9% exceeds the 15% target. Revenue grew 4.4% YoY to $11.69B [1]. The critical weakness is trailing profit margin collapsing to 7.6% from ~16% historically, driven by cocoa cost inflation (cocoa futures tripled from 2023 to 2025) and tariff expenses [1]. Payout ratio spiked to 126% on depressed 2025 earnings but normalizes to ~59% on 2026 forward estimates. Consecutive dividend payments stretch 96+ years (since 1930) with 15 consecutive years of growth including the Q1 2026 hike to $1.452/quarter [5]. Five-year dividend growth CAGR of 11.7% is well above the 6% target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Hershey's founding story and the Milton Hershey School Trust give it one of the most authentic Just Causes in corporate America, but the recent CEO transition, margin pressure from cocoa costs, and heavy insider selling suggest a company navigating a difficult period where finite-game pressures are testing the infinite-game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Milton Hershey built the company explicitly to fund the Milton Hershey School for disadvantaged children, and the Hershey Trust still controls the company and educates ~2,100 students today [3]. This founding purpose — building a business to fund education and community — is a genuine Just Cause validated by over a century of execution. The current corporate purpose of 'Making more moments of goodness' is less compelling than the founding mission but the Trust structure ensures purpose endures beyond any individual CEO. Scores 2/3 — genuine cause, partially lived in the modern era as the Trust's governance has occasionally clashed with management priorities.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Hershey has experienced significant leadership turnover — CEO Michele Buck departed in 2025 after the board brought in Kirk Tanner from Wendy's, and the company announced a major restructuring with new division presidents for Confection and Salty Snacks [2]. Glassdoor reviews cite 'distrust of senior leadership and messy restructuring' as concerns [2]. This organizational turbulence during a period of margin stress suggests adequate but stressed trust levels.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Hershey's expansion into salty snacks with SkinnyPop, Dot's Pretzels, and LesserEvil demonstrates a company that acknowledges competitors' strengths in adjacent snacking categories and uses that awareness to broaden its own portfolio rather than defending confectionery alone [1]. Management references learning from Frito-Lay's distribution model while building its own salty snacks platform.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salty snacks expansion represents meaningful strategic evolution — Hershey has moved from a pure confectionery company to a broader snacking platform, with Salty Snacks now a standalone segment delivering 28% revenue growth [1]. However, this is incremental adjacency rather than transformative reinvention. The core confectionery business remains the vast majority of revenue.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board's decision to replace CEO Michele Buck with Kirk Tanner during a period of severe cocoa cost inflation shows willingness to make difficult leadership changes [2]. The 'One Hershey' strategy unveiled at the 2026 Investor Day and the $500M Cocoa For Good commitment demonstrate long-term investment even under margin pressure [3]. However, the dividend was held flat in 2025 rather than cut, which may reflect caution more than courage.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Hershey offers a compelling income story backed by 96 consecutive years of dividend payments, a 3.0% yield, and 11.7% five-year dividend growth CAGR — one of the strongest income profiles in consumer staples [5]. Q4 2025 revenue grew 7% to $3.09B with the Salty Snacks segment surging 28%, demonstrating the success of portfolio diversification beyond confectionery [1]. The 2026 guidance of $8.20-$8.52 adjusted EPS on $12.2B+ revenue implies significant margin recovery from the cocoa-cost-compressed 2025, and at 19.5x forward P/E, the stock is attractively valued for a company with dominant U.S. confectionery market share and a century-long brand moat [1]. New CEO Kirk Tanner brings CPG execution expertise from PepsiCo and Wendy's, and the 'One Hershey' restructuring should unlock operational efficiencies.</w:t>
      </w:r>
    </w:p>
    <w:p>
      <w:pPr>
        <w:spacing w:after="120"/>
      </w:pPr>
      <w:r>
        <w:rPr>
          <w:rFonts w:ascii="Calibri" w:hAnsi="Calibri"/>
          <w:b w:val="0"/>
          <w:color w:val="3A4A28"/>
          <w:sz w:val="20"/>
        </w:rPr>
        <w:t>The bear case centers on cocoa cost inflation that may prove structural rather than cyclical. Cocoa futures tripled from 2023 to 2025, crushing trailing profit margins to 7.6% from historical ~16% levels [1]. If cocoa costs remain elevated, the $8.20-$8.52 EPS guidance assumes pricing actions that could sacrifice volume — Hershey already experienced volume declines in 2024. The CEO transition creates execution risk as Kirk Tanner restructures during a period of margin stress, and Glassdoor reviews suggest employee morale is suffering [2]. The Hershey Trust's aggressive selling of $24M+ in shares in April 2026 alone raises questions about even the controlling shareholder's near-term conviction [4]. International revenue remains a modest ~10% of total, limiting diversification against U.S. consumer spending weakness. The payout ratio of 126% on trailing earnings is technically unsustainable, though it normalizes on forward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recovery in 2026 as pricing actions flow through and cocoa cost comparisons ease, with guidance implying gross margin expansion of 400-600bps from Q4 2025 trough [1]</w:t>
      </w:r>
    </w:p>
    <w:p>
      <w:pPr>
        <w:spacing w:before="40" w:after="40"/>
        <w:ind w:left="283"/>
      </w:pPr>
      <w:r>
        <w:rPr>
          <w:rFonts w:ascii="Calibri" w:hAnsi="Calibri"/>
          <w:b/>
          <w:color w:val="4A6B25"/>
          <w:sz w:val="20"/>
        </w:rPr>
        <w:t xml:space="preserve">2. </w:t>
      </w:r>
      <w:r>
        <w:rPr>
          <w:rFonts w:ascii="Calibri" w:hAnsi="Calibri"/>
          <w:b w:val="0"/>
          <w:color w:val="3A4A28"/>
          <w:sz w:val="20"/>
        </w:rPr>
        <w:t>Salty Snacks segment reaching critical mass — 28% Q4 growth and LesserEvil integration could drive the segment toward $1.5B annual revenue, diversifying away from confectionery concentration [1]</w:t>
      </w:r>
    </w:p>
    <w:p>
      <w:pPr>
        <w:spacing w:before="40" w:after="40"/>
        <w:ind w:left="283"/>
      </w:pPr>
      <w:r>
        <w:rPr>
          <w:rFonts w:ascii="Calibri" w:hAnsi="Calibri"/>
          <w:b/>
          <w:color w:val="4A6B25"/>
          <w:sz w:val="20"/>
        </w:rPr>
        <w:t xml:space="preserve">3. </w:t>
      </w:r>
      <w:r>
        <w:rPr>
          <w:rFonts w:ascii="Calibri" w:hAnsi="Calibri"/>
          <w:b w:val="0"/>
          <w:color w:val="3A4A28"/>
          <w:sz w:val="20"/>
        </w:rPr>
        <w:t>New CEO Kirk Tanner's 'One Hershey' restructuring unlocking $100M+ in operational efficiencies through streamlined division structure and supply chain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Cocoa cost inflation remains structural — West African crop disease and climate disruption could keep cocoa futures elevated, preventing the margin recovery embedded in 2026 guidance [1]</w:t>
      </w:r>
    </w:p>
    <w:p>
      <w:pPr>
        <w:spacing w:before="40" w:after="40"/>
        <w:ind w:left="283"/>
      </w:pPr>
      <w:r>
        <w:rPr>
          <w:rFonts w:ascii="Calibri" w:hAnsi="Calibri"/>
          <w:b/>
          <w:color w:val="4A6B25"/>
          <w:sz w:val="20"/>
        </w:rPr>
        <w:t xml:space="preserve">2. </w:t>
      </w:r>
      <w:r>
        <w:rPr>
          <w:rFonts w:ascii="Calibri" w:hAnsi="Calibri"/>
          <w:b w:val="0"/>
          <w:color w:val="3A4A28"/>
          <w:sz w:val="20"/>
        </w:rPr>
        <w:t>CEO transition execution risk — Kirk Tanner is restructuring leadership, strategy, and operations simultaneously during the worst margin environment in a decade, risking organizational fatigue and talent attrition [2]</w:t>
      </w:r>
    </w:p>
    <w:p>
      <w:pPr>
        <w:spacing w:before="40" w:after="40"/>
        <w:ind w:left="283"/>
      </w:pPr>
      <w:r>
        <w:rPr>
          <w:rFonts w:ascii="Calibri" w:hAnsi="Calibri"/>
          <w:b/>
          <w:color w:val="4A6B25"/>
          <w:sz w:val="20"/>
        </w:rPr>
        <w:t xml:space="preserve">3. </w:t>
      </w:r>
      <w:r>
        <w:rPr>
          <w:rFonts w:ascii="Calibri" w:hAnsi="Calibri"/>
          <w:b w:val="0"/>
          <w:color w:val="3A4A28"/>
          <w:sz w:val="20"/>
        </w:rPr>
        <w:t>Volume-price tradeoff — aggressive pricing to offset cocoa costs risks consumer trade-down to private label or non-chocolate alternatives, particularly among price-sensitive shoppers in an inflationary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Hershey's core business — manufacturing and distributing physical confectionery and snack products — is structurally immune to AI disruption. Chocolate making, brand loyalty built over 130 years, and physical retail distribution cannot be replicated by AI. If anything, AI enhances Hershey's operations through supply chain optimization, demand forecasting, and precision marketing. The company's CTO is deploying AI/ML for predictive analytics and operations research [2]. No analyst has flagged AI as a substitution risk for confectionery. AI Opportunity (0/1): Hershey does not generate revenue from AI products or services. AI is used internally for operational efficiency but is not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Hershey Q4 and Full-Year 2025 Earnings Release — $11.69B revenue, 7% Q4 growth, $8.20-$8.52 2026 EPS guidance, February 5, 2026</w:t>
      </w:r>
    </w:p>
    <w:p>
      <w:pPr>
        <w:spacing w:before="20" w:after="20"/>
        <w:ind w:left="170"/>
      </w:pPr>
      <w:r>
        <w:rPr>
          <w:rFonts w:ascii="Calibri" w:hAnsi="Calibri"/>
          <w:b/>
          <w:color w:val="4A6B25"/>
          <w:sz w:val="15"/>
        </w:rPr>
        <w:t xml:space="preserve">2. </w:t>
      </w:r>
      <w:r>
        <w:rPr>
          <w:rFonts w:ascii="Calibri" w:hAnsi="Calibri"/>
          <w:b w:val="0"/>
          <w:color w:val="3A4A28"/>
          <w:sz w:val="17"/>
        </w:rPr>
        <w:t>Consumer Goods Technology — Hershey CTO Deepak Bhatia IT transformation roadmap; Hershey leadership shuffle and strategy reset, March 2026</w:t>
      </w:r>
    </w:p>
    <w:p>
      <w:pPr>
        <w:spacing w:before="20" w:after="20"/>
        <w:ind w:left="170"/>
      </w:pPr>
      <w:r>
        <w:rPr>
          <w:rFonts w:ascii="Calibri" w:hAnsi="Calibri"/>
          <w:b/>
          <w:color w:val="4A6B25"/>
          <w:sz w:val="15"/>
        </w:rPr>
        <w:t xml:space="preserve">3. </w:t>
      </w:r>
      <w:r>
        <w:rPr>
          <w:rFonts w:ascii="Calibri" w:hAnsi="Calibri"/>
          <w:b w:val="0"/>
          <w:color w:val="3A4A28"/>
          <w:sz w:val="17"/>
        </w:rPr>
        <w:t>The Hershey Company Sustainability Reports — Cocoa For Good $500M commitment, Milton Hershey School, ESG initiatives</w:t>
      </w:r>
    </w:p>
    <w:p>
      <w:pPr>
        <w:spacing w:before="20" w:after="20"/>
        <w:ind w:left="170"/>
      </w:pPr>
      <w:r>
        <w:rPr>
          <w:rFonts w:ascii="Calibri" w:hAnsi="Calibri"/>
          <w:b/>
          <w:color w:val="4A6B25"/>
          <w:sz w:val="15"/>
        </w:rPr>
        <w:t xml:space="preserve">4. </w:t>
      </w:r>
      <w:r>
        <w:rPr>
          <w:rFonts w:ascii="Calibri" w:hAnsi="Calibri"/>
          <w:b w:val="0"/>
          <w:color w:val="3A4A28"/>
          <w:sz w:val="17"/>
        </w:rPr>
        <w:t>MarketBeat, StockCircle — HSY insider trading activity, Hershey Trust selling, Kirk Tanner purchase,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HSY (Hershey),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