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HTHT</w:t>
      </w:r>
      <w:r>
        <w:rPr>
          <w:rFonts w:ascii="Calibri" w:hAnsi="Calibri"/>
          <w:b/>
          <w:color w:val="1A2010"/>
          <w:sz w:val="40"/>
        </w:rPr>
        <w:t xml:space="preserve">  H World Group Limited</w:t>
      </w:r>
    </w:p>
    <w:p>
      <w:pPr>
        <w:spacing w:after="120"/>
      </w:pPr>
      <w:r>
        <w:rPr>
          <w:rFonts w:ascii="Calibri" w:hAnsi="Calibri"/>
          <w:b/>
          <w:color w:val="6E8450"/>
          <w:sz w:val="18"/>
        </w:rPr>
        <w:t>GROWTH SLEEVE · 2026-04-23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NASDAQ · China</w:t>
      </w:r>
    </w:p>
    <w:p>
      <w:pPr>
        <w:spacing w:after="80"/>
      </w:pPr>
      <w:r>
        <w:rPr>
          <w:rFonts w:ascii="Calibri" w:hAnsi="Calibri"/>
          <w:b w:val="0"/>
          <w:color w:val="3A4A28"/>
          <w:sz w:val="20"/>
        </w:rPr>
        <w:t>H World Group Limited develops leased, owned, manachised, and franchised hotels in China and internationally. The company operates hotels under brands including HanTing Hotel, Ni Hao Hotel, JI Hotel, Orange Hotel, Crystal Orange, and Steigenberger, with over 10,000 hotels and 1 million rooms across 18 countries.</w:t>
      </w:r>
    </w:p>
    <w:p>
      <w:r>
        <w:rPr>
          <w:rFonts w:ascii="Calibri" w:hAnsi="Calibri"/>
          <w:b/>
          <w:color w:val="6E8450"/>
          <w:sz w:val="18"/>
        </w:rPr>
        <w:t>https://ir.hworld.com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 World grew its hotel network to over 10,000 properties and expanded internationally through the Legacy-DH (Deutsche Hospitality) segment, representing a meaningful multi-brand, multi-geography transformation over the past five years [1]. Revenue grew from RMB 12.8B (2021) to RMB 25.3B (TTM), though partially recovery-driven post-COVID [1]. AI Deployment (1/2): The company launched China's first hotel-industry AI assistant embedded in its mobile app, plus 'Hello Huazhu' voice-controlled room features for lights, TV, AC, and shades, representing early but tangible AI deployment [2]. Market Share (2/2): H World is China's second-largest hotel group by room count with dominant market share in the economy-to-midscale segment, operating 1M+ rooms across 10,000+ hotels [1]. Pipeline (1/2): Management guided for 2,200-2,300 hotel openings in 2026 (net ~12% growth), with managed/franchised revenue expected to grow 12-16% YoY [1]. R&amp;D Intensity (0/1): Limited evidence of R&amp;D spending relative to peers; innovation is primarily operational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 World's stated focus is on 'making life better through accommodation and technology,' a clear but not distinctive hospitality mission that identifies purpose without articulating a transformative vision. Community Impact (1/2): H World released its 2024 Sustainability Report covering employee well-being, green operations through modular construction techniques reducing environmental impact, and a third-party supplier audit system covering 699 suppliers with 98% coverage [3]. Employee Retention (1/2): Management team averages long tenure, and the company was recognized for workforce growth and inclusive hiring practices in its ESG report, though specific turnover data is not publicly available [3]. Insider Buying (2/2): Founder Ji Qi retains a significant equity stake in the company, and the company declared substantial special dividends of $0.97 and $0.81 per ADS in 2025, demonstrating management confidence in the business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 World's financial profile is exceptionally strong for a Chinese hospitality company. ROE of 40.5% reflects high capital efficiency, and profit margin of 20.1% demonstrates pricing power across its brand portfolio [4]. Forward P/E of 16.7x with a PEG ratio of 0.27 indicates the stock is attractively valued relative to its earnings growth trajectory [4]. Revenue grew 8.3% YoY to RMB 25.3B with adjusted EBITDA margin expanding 4.9pp to 33.5%, and adjusted net income surging 32.9% to RMB 4.9B [1]. The main weakness is D/E of 278.4%, reflecting the asset-heavy hotel model with RMB 36.1B in debt, though this is partially offset by RMB 15.3B in cash [4]. Free cash flow of RMB 6.2B provides strong debt service coverage. Liquidity floor easily cleared: 1.84M avg vol x $52.06 = $95.9M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 World demonstrates meaningful infinite game characteristics through its consistent multi-decade focus on building China's largest hotel network, patient international expansion through DH acquisition, and founder-led governance. However, the aggressive growth targets (2,200+ hotel openings per year) and heavy reliance on franchisee economics create tension between scale-chasing and quality-building.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 World's purpose of democratizing quality accommodation across China through scalable, technology-enabled hotel brands has been validated over 20+ years of consistent execution. Founder Ji Qi's original vision of providing clean, affordable hotels to China's rising middle class has endured through COVID, international expansion, and leadership transitions, earning 2 points on the Just Cause scale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management team maintains long average tenure, and the company's ESG report highlights workforce well-being programs including the Security Assurance Committee led directly by the CEO [3]. The company's ability to operate 10,000+ hotels across multiple brands with consistent service quality suggests adequate organizational trust, though specific employee satisfaction data is limited. Score: 1 point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 World explicitly benchmarks against Marriott and Hilton's global scale while learning from their loyalty program and technology infrastructure models. The company's international expansion through DH acquisition and multi-brand strategy reflects competitive learning rather than zero-sum thinking. Score: 1 point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 World has evolved from a single economy-hotel brand (HanTing) to a multi-brand, multi-segment, multi-country platform spanning economy to luxury, demonstrating meaningful strategic adaptation. The DH acquisition brought European luxury brands, and the shift toward asset-light franchising shows business model evolution, though none of these represent a truly transformative reinvention. Score: 1 point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invested heavily through COVID-19 despite massive losses (RMB 1.8B loss in 2022), continuing to open hotels and maintain brand standards when competitors were retrenching. The decision to acquire Deutsche Hospitality during the pandemic was a courageous long-term bet on international expansion. Score: 1 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 World Group is China's second-largest hotel operator with 10,000+ properties and a proven franchise model generating 33.5% adjusted EBITDA margins [1]. Full-year 2025 results showed adjusted net income surging 32.9% to RMB 4.9B on revenue of RMB 25.3B (up 5.9% YoY), with the higher-margin managed and franchised segment growing faster than the legacy-owned business [1]. At 16.7x forward P/E with a PEG of 0.27, the stock is compellingly valued for a company guiding 12-16% managed/franchised revenue growth in 2026 with 2,200-2,300 planned hotel openings [1]. ROE of 40.5% and free cash flow of RMB 6.2B demonstrate capital efficiency, while the shift toward asset-light franchising should continue to improve returns and margins over time [4].</w:t>
      </w:r>
    </w:p>
    <w:p>
      <w:pPr>
        <w:spacing w:after="120"/>
      </w:pPr>
      <w:r>
        <w:rPr>
          <w:rFonts w:ascii="Calibri" w:hAnsi="Calibri"/>
          <w:b w:val="0"/>
          <w:color w:val="3A4A28"/>
          <w:sz w:val="20"/>
        </w:rPr>
        <w:t>The bear case centers on China macro risk and leverage. D/E of 278.4% reflects the capital-intensive hotel model, and while RMB 15.3B in cash provides a buffer, the RMB 36.1B debt load creates refinancing risk in a rising rate environment [4]. Revenue growth decelerated to 5.9% in 2025 from 36.4% in 2024 as COVID recovery normalized, and 2026 guidance of 2-6% group revenue growth suggests further moderation [1]. RevPAR is guided flat to slightly positive for 2026, indicating limited pricing power in a competitive Chinese hospitality market [1]. The Legacy-DH international segment remains a drag on margins. As a China-domiciled company trading as ADRs on NASDAQ, HTHT carries regulatory and geopolitical risk including potential delisting concerns and capital controls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Managed and franchised revenue guided to grow 12-16% in 2026 as asset-light model scales, with 2,200-2,300 planned hotel openings driving network expansion [1]</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expanded 4.9pp to 33.5% in 2025, with continued franchise mix shift expected to drive further margin improvement [1]</w:t>
      </w:r>
    </w:p>
    <w:p>
      <w:pPr>
        <w:spacing w:before="40" w:after="40"/>
        <w:ind w:left="283"/>
      </w:pPr>
      <w:r>
        <w:rPr>
          <w:rFonts w:ascii="Calibri" w:hAnsi="Calibri"/>
          <w:b/>
          <w:color w:val="4A6B25"/>
          <w:sz w:val="20"/>
        </w:rPr>
        <w:t xml:space="preserve">3. </w:t>
      </w:r>
      <w:r>
        <w:rPr>
          <w:rFonts w:ascii="Calibri" w:hAnsi="Calibri"/>
          <w:b w:val="0"/>
          <w:color w:val="3A4A28"/>
          <w:sz w:val="20"/>
        </w:rPr>
        <w:t>PEG ratio of 0.27 suggests significant upside potential if earnings growth trajectory of 30%+ continues through 2026-2027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macro slowdown and consumer confidence deterioration could compress RevPAR and occupancy rates, particularly in Tier 1/Tier 2 business travel markets [1]</w:t>
      </w:r>
    </w:p>
    <w:p>
      <w:pPr>
        <w:spacing w:before="40" w:after="40"/>
        <w:ind w:left="283"/>
      </w:pPr>
      <w:r>
        <w:rPr>
          <w:rFonts w:ascii="Calibri" w:hAnsi="Calibri"/>
          <w:b/>
          <w:color w:val="4A6B25"/>
          <w:sz w:val="20"/>
        </w:rPr>
        <w:t xml:space="preserve">2. </w:t>
      </w:r>
      <w:r>
        <w:rPr>
          <w:rFonts w:ascii="Calibri" w:hAnsi="Calibri"/>
          <w:b w:val="0"/>
          <w:color w:val="3A4A28"/>
          <w:sz w:val="20"/>
        </w:rPr>
        <w:t>D/E of 278.4% with RMB 36.1B in debt creates refinancing risk and limits financial flexibility if the operating environment deteriorates [4]</w:t>
      </w:r>
    </w:p>
    <w:p>
      <w:pPr>
        <w:spacing w:before="40" w:after="40"/>
        <w:ind w:left="283"/>
      </w:pPr>
      <w:r>
        <w:rPr>
          <w:rFonts w:ascii="Calibri" w:hAnsi="Calibri"/>
          <w:b/>
          <w:color w:val="4A6B25"/>
          <w:sz w:val="20"/>
        </w:rPr>
        <w:t xml:space="preserve">3. </w:t>
      </w:r>
      <w:r>
        <w:rPr>
          <w:rFonts w:ascii="Calibri" w:hAnsi="Calibri"/>
          <w:b w:val="0"/>
          <w:color w:val="3A4A28"/>
          <w:sz w:val="20"/>
        </w:rPr>
        <w:t>ADR/VIE structure carries inherent China regulatory and geopolitical risk, including potential forced delisting from US exchanges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Hotel operations involve physical-world services -- cleaning rooms, managing properties, providing hospitality -- that AI cannot replace. H World's core business of operating and franchising 10,000+ hotels across China is fundamentally protected from AI substitution [1]. However, AI-powered travel platforms (e.g., AI trip planners, dynamic pricing aggregators) could increase pricing pressure and reduce direct booking advantages, creating moderate channel disruption risk. The company's franchise-heavy model (managed and franchised revenue growing 12-16%) provides structural insulation since franchisees bear property risk [1]. AI Opportunity (1/1): H World is actively deploying AI through its intelligent hotel assistant (first in China's hotel industry), voice-controlled room features, and automated housekeeping dispatch systems, generating operational efficiencies and enhanced guest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 World Group Q4/FY2025 Earnings Release -- RMB 25.3B revenue, 32.9% adj net income growth,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ChinaTravelNews -- H World new app and AI assistant digitalization drive, 2025</w:t>
      </w:r>
    </w:p>
    <w:p>
      <w:pPr>
        <w:spacing w:before="20" w:after="20"/>
        <w:ind w:left="170"/>
      </w:pPr>
      <w:r>
        <w:rPr>
          <w:rFonts w:ascii="Calibri" w:hAnsi="Calibri"/>
          <w:b/>
          <w:color w:val="4A6B25"/>
          <w:sz w:val="15"/>
        </w:rPr>
        <w:t xml:space="preserve">3. </w:t>
      </w:r>
      <w:r>
        <w:rPr>
          <w:rFonts w:ascii="Calibri" w:hAnsi="Calibri"/>
          <w:b w:val="0"/>
          <w:color w:val="3A4A28"/>
          <w:sz w:val="17"/>
        </w:rPr>
        <w:t>H World Group 2024 Sustainability Report -- ESG initiatives, modular construction, supplier audits, PR Newswire,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HTHT (H World Group),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