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IAUX</w:t>
      </w:r>
      <w:r>
        <w:rPr>
          <w:rFonts w:ascii="Calibri" w:hAnsi="Calibri"/>
          <w:b/>
          <w:color w:val="1A2010"/>
          <w:sz w:val="40"/>
        </w:rPr>
        <w:t xml:space="preserve">  i-80 Gold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42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Gold · NYSE American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i-80 Gold Corp. is a Nevada-focused gold producer operating multiple high-grade gold assets including the Granite Creek, McCoy-Cove, Paymaster, and Mineral Point projects, with a vision to develop the Lone Tree processing complex into a centralized 300,000-400,000 oz per year gold production platform through a phased development plan backed by a $500M Franco-Nevada royalty and debt facility.</w:t>
      </w:r>
    </w:p>
    <w:p>
      <w:r>
        <w:rPr>
          <w:rFonts w:ascii="Calibri" w:hAnsi="Calibri"/>
          <w:b/>
          <w:color w:val="6E8450"/>
          <w:sz w:val="18"/>
        </w:rPr>
        <w:t>400 Employees · https://www.i80gold.com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i-80 Gold is pursuing a distinctive hub-and-spoke mining strategy — consolidating multiple Nevada high-grade deposits to feed a single centralized Lone Tree processing complex — a genuinely differentiated approach to Nevada gold development (2 points Innovation Track Record)[1]. No AI deployment with measurable results found in gold mining operations — scoring 0. The company has no significant market share in gold production at current scale — scoring 0. The Lone Tree Plant engineering study with $430M capital estimate and Phase 1/Phase 2 production timelines provides specific pipeline visibility — earning 1 point. R&amp;D intensity is focused on geological exploration and metallurgical engineering — scoring 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i-80 Gold's mission of building Nevada's premier gold production platform is clear and operationally specific, though not distinctively inspiring beyond the mining industry — scoring 2 on mission floor. The company's commitment to responsible Nevada mining with environmental stewardship is reflected in community engagement — scoring 1. Employee data in a development-stage mining company is limited — scoring 0. The Franco-Nevada royalty deal and management insider purchases signal conviction, though specific dollar amounts for insider buying are not disclosed — scoring 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IAUX reported $95.2M in 2025 revenue (+89% YoY from $50.3M) with a net loss of $198.9M driven by $26.2M write-downs and non-cash revaluations[1]. Production was 31,930 oz in 2025. The company has $63M cash from a recapitalization plan with the Franco-Nevada $250M upfront royalty providing liquidity. Stock price $1.27 × avg daily volume ~3M = ~$3.8M, above the $1M liquidity floor. D/E is high with significant development debt. Negative ROE. Profit margin deeply negative. Revenue growth is strong YoY but absolute scale remains small and the company is pre-profitability.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i-80 Gold's multi-year vision of building Nevada's centralized gold processing hub reflects genuine long-term strategic thinking — the Lone Tree complex is designed to operate for decades, not quarters. The Franco-Nevada royalty transaction, accepting a royalty obligation in exchange for capital, reflects willingness to sacrifice near-term economics for long-term production scale. However, the company's financial precariousness limits organizational infinite game expression.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a world-class, environmentally responsible Nevada gold production platform is a specific and operationally meaningful cause for a mining company. The hub-and-spoke strategy around Lone Tree reflects genuine strategic vision rather than opportunistic asset accumulation. Scores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company's transition from development to production stage with a small but specialized team requires technical retention. Leadership has been consistent in executing the phased development plan despite significant capital pressure. Scores 1 point: adequate.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i-80 Gold benchmarks against Nevada gold majors (Barrick, Newmont) and frames the Lone Tree strategy as building a production platform that matches larger producers' operating scale advantages. Scores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Franco-Nevada royalty and debt refinancing package restructured the development plan to prioritize Phase 1 production over broader exploration — a meaningful strategic adjustment. Scores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Accepting the Franco-Nevada royalty obligation (1.5% rising to 3% NSR) in exchange for $225M upfront demonstrates willingness to incur long-term obligations for near-term development capital — a courageous long-term trade-off. Scores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i-80 Gold offers option value on Nevada gold consolidation: with $95M in 2025 revenue (+89% YoY), a $500M Franco-Nevada financing package, and a specific Lone Tree Phase 1 completion timeline targeting 300,000-400,000 oz annual production, the company has a credible path from a small producer to a mid-tier Nevada gold producer[1]. Gold prices at multi-year highs provide a supportive macro backdrop, and the centralized processing strategy creates genuine operating leverage once Phase 1 infrastructure is in place. Analyst consensus price target of $2.81 represents 120% upside from the current $1.27.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capital intensity and dilution: the $430M Lone Tree Plant capital estimate requires the $500M Franco-Nevada package plus potential additional raises, and the net loss of $198.9M in 2025 was 63.6% wider than 2024 despite revenue doubling[1]. The royalty obligations (1.5% to 3.0% NSR through 2031 and beyond) permanently reduce economics from Nevada's best gold deposits. The stock has declined 43% YTD to near 52-week lows despite gold price strength, suggesting the market is pricing significant execution risk. Production has reached only 31,930 oz — a long way from the 300,000-400,000 oz target.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Lone Tree Plant engineering and procurement advancing on schedule through 2026 with first ore processing in 2027, de-risking the production scale-up thesis and potentially attracting institutional capital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Gold price sustaining above $2,500/oz providing improved project economics and reducing the required capital for Lone Tree Phase 2, potentially improving the royalty burden negotiating position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Mineral Point Phase 2 development commencing with the Franco-Nevada contingent $25M payment, validating the multi-deposit hub-and-spoke strategy and building toward 100,000+ oz annual production in the near-term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Lone Tree capital cost overrun from the $430M estimate — mining construction projects routinely run 20-40% over budget, which would require additional capital raises at the current depressed stock price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Franco-Nevada royalty burden limiting long-term shareholder value — the 1.5% to 3.0% NSR across 256 km² of Nevada assets permanently reduces upside for equity holders regardless of production scale achieved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Gold price decline below $2,000/oz reducing project economics and potentially making Lone Tree Phase 1 uneconomic at the current development cost estimates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i-80 Gold operates underground gold mines requiring geological expertise, drilling, blasting, material handling, and metallurgical processing — physical operations that AI fundamentally cannot replace[1]. The company's geological assets (high-grade Nevada gold deposits), licensed mining operations, and infrastructure represent barriers that no AI competitor can replicate. AI may improve exploration targeting and ore grade prediction, potentially benefiting i-80 Gold's development strategy, but it poses no substitution threat. Gold demand as a store of value and industrial metal is not AI-sensitive. Scores 8 on AI Risk Protection and 0 on AI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StockTitan, 'i-80 Gold reports fourth quarter and full year 2025 results',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Benzinga, 'Full Transcript: i-80 Gold Q4 2025 Earnings Call',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StockAnalysis.com, 'i-80 Gold Stock Price &amp; Overview',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'i-80 Gold Corp. (IAUX) Stock Price',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