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IBKR</w:t>
      </w:r>
      <w:r>
        <w:rPr>
          <w:rFonts w:ascii="Calibri" w:hAnsi="Calibri"/>
          <w:b/>
          <w:color w:val="1A2010"/>
          <w:sz w:val="40"/>
        </w:rPr>
        <w:t xml:space="preserve">  Interactive Brokers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33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Interactive Brokers is a global automated electronic broker providing execution, clearing, and settlement across stocks, options, futures, forex, bonds, precious metals, and cryptocurrencies on 150+ markets in 34 countries. Founded in 1977 by Thomas Peterffy, the company serves institutional and individual clients through its low-cost, technology-driven platform.</w:t>
      </w:r>
    </w:p>
    <w:p>
      <w:r>
        <w:rPr>
          <w:rFonts w:ascii="Calibri" w:hAnsi="Calibri"/>
          <w:b/>
          <w:color w:val="6E8450"/>
          <w:sz w:val="18"/>
        </w:rPr>
        <w:t>3,182 Employees · https://www.interactivebrokers.com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Q4 2025 revenue grew 17.3% YoY to $1.6B, beating estimates, with full-year 2025 revenue of $6.2B [1]. EPS of $2.22 TTM with 30.3% earnings growth demonstrates consistent execution. The company has grown from a single-seat options trading operation to a $114B market cap global electronic broker over nearly five decades. AI Deployment (2/2): IBKR's engineering-first DNA positions it uniquely for AI integration — its high-velocity order flow data provides an unparalleled proprietary dataset for training ML models, and the company actively researches AI applications in risk analytics and portfolio construction [2]. Market Share (2/2): IBKR is the leading global electronic broker by daily average revenue trades, with access to 150+ exchanges in 34 countries, serving sophisticated institutional and retail clients [1]. Pipeline (1/2): IBKR Desktop, GlobalTrader mobile app, IBKR Campus education platform, and sustainable investing tools expand the addressable market, though the core product is mature [2]. R&amp;D Intensity (0/1): Technology spending is substantial but not separately disclosed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IBKR's mission of democratizing global market access through low-cost technology is commercially compelling but lacks the transformative social impact of broader corporate missions. Community Impact (1/2): The company serves 3,182 employees and provides market access infrastructure used by millions of investors globally; the Impact Dashboard and sustainable investing tools enable values-based investing [3]. Employee Retention (1/2): Glassdoor rating of 3.7/5 with 60% recommending to a friend is adequate but not exceptional; culture and values rated 3.2/5, with complaints about 'bad management' and limited career opportunities [2]. Insider Buying (1/2): CEO Milan Galik owns 0.51% ($615M) and founder Thomas Peterffy retains majority economic interest, demonstrating strong alignment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IBKR's financial profile is solid with $6.2B annual revenue growing 15.2% YoY, profit margin of 15.8%, and ROE of 23.5% [1]. Forward P/E of 24.5x is reasonable for a high-quality financial services compounder with consistent double-digit growth. D/E of 124.3% reflects the brokerage balance sheet structure with customer margin loans. Earnings growth of 30.3% YoY demonstrates operating leverage. The 2026 consensus revenue forecast of $6.94B implies continued 11.7% growth [1]. Dividend yield of 0.5% with 13.6% payout ratio is modest but growing. Liquidity floor: 5,081,693 avg vol x $67.07 = $340.7M — passes easily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Interactive Brokers plays a long game rooted in founder Thomas Peterffy's engineering vision, consistently prioritizing technology infrastructure and low-cost execution over short-term marketing spend. The company's 47-year evolution from a single options trading seat to a global electronic broker demonstrates enduring strategic patience, though cultural challenges around management communication and employee development suggest room for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Democratizing global market access through the lowest-cost, most technologically sophisticated brokerage platform is a durable just cause that has guided IBKR for nearly five decades [2]. The expansion to 150+ markets in 34 countries and the launch of IBKR Lite for retail investors show continued commitment to broadening access. The Impact Dashboard for sustainable investing adds a values dimension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IBKR's engineering culture attracts technically strong talent, but Glassdoor reviews cite 'bad management' and poor communication as recurring issues [2]. The executive team rated C- on Comparably with only 50% approval. However, the company's low turnover among senior technical staff and consistent product innovation suggest functional team cohesion at the engineering level despite management friction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IBKR acknowledges competition from Schwab, Fidelity, and Robinhood across different market segments, using each rivalry to sharpen its own value proposition [2]. The company's response to Robinhood's commission-free trading (launching IBKR Lite) while maintaining IBKR Pro for sophisticated traders shows strategic awareness. The Motley Fool's analysis questioning whether IBKR can 'maintain its edge' reflects healthy competitive pressure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IBKR has evolved from options market-making to full-service electronic brokerage, adding forex, bonds, cryptocurrencies, fractional trading, and robo-advisory services over decades [1]. The company's expansion into sustainable investing tools, event contracts, and overnight trading hours demonstrates ongoing reinvention. The acquisition of IBKR GlobalTrader for mobile-first retail investors shows willingness to serve new demographics.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Peterffy's decision to maintain the lowest-cost brokerage model while competitors pursued higher-margin advisory services required decades of conviction [2]. The company's 95% renewable energy procurement and sustainability reporting show principled environmental leadership for a financial services firm [3]. IBKR's refusal to engage in payment for order flow when competitors embraced it demonstrates integrity over short-term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Interactive Brokers is a high-quality financial services compounder delivering 15.2% revenue growth and 30.3% earnings growth with $6.2B in annual revenue [1]. The company's technology-first DNA, 150+ market global access, and lowest-cost execution model create a durable competitive moat reinforced by proprietary data assets uniquely suited for AI integration [2]. At 24.5x forward P/E with consensus 2026 revenue of $6.94B (11.7% growth), IBKR is reasonably valued for a best-in-class franchise with expanding total addressable market through retail, crypto, and sustainable investing initiatives. The 95% renewable energy procurement and AA-rated ESG tools position IBKR well for the growing sustainable investing trend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market sensitivity and competitive pressure. IBKR's revenue is highly correlated with trading volumes and market volatility — a sustained low-volatility environment would pressure commission and interest income [1]. The stock trades below its 50-day SMA of $71.37, reflecting near-term weakness. Forward earnings growth of 7.3% EPS is modest relative to the 30x trailing P/E, suggesting limited upside if growth decelerates. Glassdoor ratings of 3.7/5 with executive team rated C- on Comparably signal cultural issues that could impair talent retention as AI-native fintech competitors offer more dynamic work environments [2]. Peterffy's eventual full retirement creates key-person risk, as his engineering vision has driven the company's strategic direction for 47 years. The brokerage industry's shift toward zero commissions compresses margins despite IBKR's scale advantages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Q1 2026 earnings announcement on April 21 with analysts expecting $0.57 EPS (up 21.3% YoY), supported by elevated trading volumes and global account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integration into risk analytics, execution optimization, and personalized client tools leveraging IBKR's unique proprietary order flow data across 150+ markets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global expansion with growing client accounts, cryptocurrency trading capabilities, and sustainable investing tools broadening the addressable market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Market volume sensitivity — IBKR's commission and interest income are highly correlated with trading activity and rate environments, creating cyclical earnings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AI-native fintech challengers could redefine platform expectations with personalized AI-driven trading signals and automated strategies that leapfrog IBKR's traditional technology moat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Founder key-person risk — Thomas Peterffy's engineering vision has driven IBKR's culture and strategy for 47 years, and his eventual full retirement creates succession uncertainty beyond CEO Milan Galik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IBKR's 47-year history of automation and technology-first culture makes it a natural AI integrator rather than a target of AI disruption [2]. The company's proprietary order flow data across 150+ markets is an unparalleled training dataset for ML models in risk management, execution optimization, and client analytics. IBKR's engineering DNA — founded by programmer Thomas Peterffy — means AI capabilities can be built in-house rather than bolted on. However, AI-native challengers could redefine 'best platform' expectations with personalized dashboards and automated strategy building [2]. AI Opportunity (1/1): AI-enhanced risk analytics, trade execution optimization, and personalized investment tools represent significant value-add opportunities for IBKR's sophisticated client base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Interactive Brokers Q4 2025 Earnings Release — $1.6B quarterly revenue (17.3% YoY growth), $6.2B full-year revenue, EPS $2.22,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(3.7/5, 712 reviews), Comparably (C- executive team), Klover.ai AI strategy analysis, Motley Fool competitive analysis —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Interactive Brokers Sustainability Report — 95% renewable energy, Impact Dashboard, ESG investing tools,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IBKR, retrieved March 31,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