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IFF</w:t>
      </w:r>
      <w:r>
        <w:rPr>
          <w:rFonts w:ascii="Calibri" w:hAnsi="Calibri"/>
          <w:b/>
          <w:color w:val="1A2010"/>
          <w:sz w:val="40"/>
        </w:rPr>
        <w:t xml:space="preserve">  International Flavors &amp; Fragrances Inc.</w:t>
      </w:r>
    </w:p>
    <w:p>
      <w:pPr>
        <w:spacing w:after="120"/>
      </w:pPr>
      <w:r>
        <w:rPr>
          <w:rFonts w:ascii="Calibri" w:hAnsi="Calibri"/>
          <w:b/>
          <w:color w:val="6E8450"/>
          <w:sz w:val="18"/>
        </w:rPr>
        <w:t>DIVIDEND SLEEVE · 2026-04-22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United States</w:t>
      </w:r>
    </w:p>
    <w:p>
      <w:pPr>
        <w:spacing w:after="80"/>
      </w:pPr>
      <w:r>
        <w:rPr>
          <w:rFonts w:ascii="Calibri" w:hAnsi="Calibri"/>
          <w:b w:val="0"/>
          <w:color w:val="3A4A28"/>
          <w:sz w:val="20"/>
        </w:rPr>
        <w:t>International Flavors &amp; Fragrances manufactures and markets food, beverage, health and biosciences, scent, and complementary adjacent products globally. It operates through Taste, Food Ingredients, Health &amp; Biosciences, and Scent segments, serving consumer products companies with flavors, fragrances, enzymes, probiotics, and specialty food ingredients.</w:t>
      </w:r>
    </w:p>
    <w:p>
      <w:r>
        <w:rPr>
          <w:rFonts w:ascii="Calibri" w:hAnsi="Calibri"/>
          <w:b/>
          <w:color w:val="6E8450"/>
          <w:sz w:val="18"/>
        </w:rPr>
        <w:t>21,500 Employees · https://www.iff.com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IFF completed the transformative $26.2B DuPont Nutrition &amp; Biosciences merger in 2021 but integration has been rocky — revenue declined from $12.4B (2022) to $10.89B (2025), a 12.2% contraction over three years, and the company cut its dividend 51% in Q1 2024 [1]. The merger expanded capabilities but has not yet delivered growth. AI Deployment (1/2): IFF launched ScentChat, an AI-powered mobile app that gathers and analyzes real-time consumer feedback, translating subjective fragrance descriptions into actionable insights for product development [2]. Market Share (1/2): IFF is a top-3 global player in flavors and fragrances alongside Givaudan and Symrise, with meaningful positions in enzymes, probiotics, and food cultures through the DuPont acquisition, but market share has been stable rather than gaining [1]. Pipeline (1/2): The company is investing in natural, plant-based, and bio-based ingredient portfolios with industry tailwinds (fragrance ingredients market growing at 8.5% CAGR through 2030), but specific next-gen product launches with timelines are vague [2]. R&amp;D Intensity (1/1): IFF invests above industry average in R&amp;D across its innovation centers, with extensive capabilities in biotechnology, fermentation, and sensory science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IFF's purpose to 'apply science and creativity for a better world' is clear and connects the company's work to broader impact, but is not particularly distinctive or validated by decades of consistent execution — the company's identity was substantially remade by the 2021 DuPont merger [2]. Community Impact (1/2): IFF publishes a 'Do More Good' ESG+ report with specific achievements including a 21% reduction in Scope 1 and 2 GHG emissions below 2021 baselines and ten facilities achieving zero waste to landfill, though the Jacksonville, Florida chemical odor controversy involving 6,000+ households somewhat undermines the environmental narrative [3]. Employee Retention (1/2): Glassdoor rating of approximately 3.5 with 69% of employees recommending IFF as a workplace; employee reviews describe an 'open and non-hierarchic culture' but also note 'constant transitioning' from the merger integration — average for industry [2]. Insider Buying (1/2): Simply Wall St flagged insider buying at IFF as a positive signal, with recent purchases by executives, suggesting some insider conviction despite the challenging financial period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IFF's infrastructure reflects a company in post-merger transition with significant financial pressures. D/E of 46.9% is conservative and well below the 70% target (score 1.0). ROE is negative at -2.6%, scoring 0.0. Revenue declined 6.6% YoY in Q4 2025, scoring 0.45. Estimated 5yr revenue CAGR of approximately -1.4% (post-merger) scores 0.24. Forward P/E of 15.2x is attractive at 1.0. Profit margin is negative at -3.3%, scoring 0.0 [1][4]. Dividend metrics: payout ratio of 168.4% (score 0.0, unsustainable), consecutive years paid of 53 (score 1.0, 2x weight), consecutive years growth is 0 (dividend was cut 51% in 2024, score 0.0), 5yr dividend growth CAGR is deeply negative (score 0.0, 2x weight). Weighted sum: 4.69/12 = 0.39, infrastructure = round(3.9) = 4/10. Liquidity floor cleared: 1.80M avg volume × $72.42 = $130.3M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IFF has a 117-year corporate history (founded 1909) that suggests organizational durability, but the company is currently in a difficult post-merger integration period that tests infinite game principles. CEO Erik Fyrwald, appointed in 2024, inherited a bloated organization from the DuPont merger and has made pragmatic decisions (dividend cut, cost restructuring) that reflect both courage and the consequences of a finite-minded acquisition strategy.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IFF's purpose to 'apply science and creativity for a better world' connects flavor, fragrance, and bioscience innovation to improving everyday consumer experiences. The company's 117-year history demonstrates endurance, and the expanded portfolio post-merger (enzymes, probiotics, food cultures) broadens the purpose into nutrition and sustainability. However, the cause has not been consistently validated through execution — the merger integration has been turbulent, and the dividend cut undermines the narrative of stable, purpose-driven growth (2 pts)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IFF's Glassdoor reviews reveal a mixed culture: employees cite collaborative, non-hierarchical aspects but also note 'constant transitioning' from the DuPont merger integration. CEO Fyrwald was brought in from outside (Syngenta) in 2024, representing the third CEO in four years, which signals leadership instability. The 21,500-employee organization is going through significant restructuring. Average for the industry but not exemplary (1 pt)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IFF explicitly acknowledges Givaudan and Symrise as formidable competitors in flavors and fragrances, and the company's investment in AI (ScentChat) and bio-innovation appears motivated by competitive pressure to improve rather than purely to 'win.' The co-founding of The Value of Beauty Alliance with EU partners suggests collaborative industry thinking. Management frames innovation as essential to staying relevant rather than defeating rivals (1 pt)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2021 DuPont Nutrition &amp; Biosciences merger was a transformative bet that fundamentally expanded IFF from a flavors and fragrances house into a broader ingredients and biosciences platform. However, this pivot has been painful — revenue declined, the dividend was cut, and margins compressed. Fyrwald's restructuring represents incremental adaptation rather than a cause-driven transformation (1 pt)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Fyrwald demonstrated courage by cutting the dividend 51% in Q1 2024 to preserve balance sheet flexibility and fund transformation, a painful but necessary decision that prioritized long-term financial health over short-term income investor satisfaction. The company continues to invest in R&amp;D and innovation through the downturn rather than slashing to hit earnings targets. However, the chaotic post-merger period suggests the original merger may have been a finite-minded pursuit of scale (1 pt)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IFF is a 117-year-old specialty ingredients company with a top-3 global position in flavors and fragrances, trading at an attractive forward P/E of 15.2x with improving fundamentals. The company reported Q4 2025 revenue of $2.59B that beat analyst estimates, and CEO Fyrwald reiterated full-year 2026 EBITDA guidance of $2.1B at the midpoint [1]. The conservative D/E of 46.9% and 53 consecutive years of dividend payments provide balance sheet stability, while the portfolio of proprietary flavors, fragrances, enzymes, and probiotics enjoys high switching costs and recurring revenue characteristics. Forward PEG of 0.86x suggests the market is pricing in a recovery, and insider buying signals management conviction in the turnaround [2].</w:t>
      </w:r>
    </w:p>
    <w:p>
      <w:pPr>
        <w:spacing w:after="120"/>
      </w:pPr>
      <w:r>
        <w:rPr>
          <w:rFonts w:ascii="Calibri" w:hAnsi="Calibri"/>
          <w:b w:val="0"/>
          <w:color w:val="3A4A28"/>
          <w:sz w:val="20"/>
        </w:rPr>
        <w:t>The bear case centers on a prolonged post-merger hangover that may persist beyond 2026. Revenue has contracted from $12.4B (2022) to $10.89B (2025), a 12% decline that suggests the DuPont merger destroyed rather than created value. Negative ROE (-2.6%), negative profit margins (-3.3%), and an unsustainable 168% payout ratio paint a picture of a company still struggling to right-size its cost structure [4]. The 51% dividend cut in 2024 broke a multi-decade growth streak, and the $1.60/share annual dividend remains vulnerable if margins do not recover. The Jacksonville chemical odor lawsuit affecting 6,000+ households creates environmental liability risk [3]. Sell-side analysts expect revenue to decline a further 2.7% over the next 12 months, suggesting the turnaround timeline is longer than bulls hope. CEO Fyrwald is IFF's third CEO in four years, and leadership instability has plagued integration efforts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EBITDA recovery toward $2.1B guidance for FY2026, which would validate CEO Fyrwald's restructuring and cost-reduction initiatives and potentially restore positive net income [1]</w:t>
      </w:r>
    </w:p>
    <w:p>
      <w:pPr>
        <w:spacing w:before="40" w:after="40"/>
        <w:ind w:left="283"/>
      </w:pPr>
      <w:r>
        <w:rPr>
          <w:rFonts w:ascii="Calibri" w:hAnsi="Calibri"/>
          <w:b/>
          <w:color w:val="4A6B25"/>
          <w:sz w:val="20"/>
        </w:rPr>
        <w:t xml:space="preserve">2. </w:t>
      </w:r>
      <w:r>
        <w:rPr>
          <w:rFonts w:ascii="Calibri" w:hAnsi="Calibri"/>
          <w:b w:val="0"/>
          <w:color w:val="3A4A28"/>
          <w:sz w:val="20"/>
        </w:rPr>
        <w:t>Secular growth in natural, plant-based, and bio-based ingredients (fragrance ingredients market growing 8.5% CAGR through 2030) could reignite top-line growth as IFF's portfolio aligns with consumer trends [2]</w:t>
      </w:r>
    </w:p>
    <w:p>
      <w:pPr>
        <w:spacing w:before="40" w:after="40"/>
        <w:ind w:left="283"/>
      </w:pPr>
      <w:r>
        <w:rPr>
          <w:rFonts w:ascii="Calibri" w:hAnsi="Calibri"/>
          <w:b/>
          <w:color w:val="4A6B25"/>
          <w:sz w:val="20"/>
        </w:rPr>
        <w:t xml:space="preserve">3. </w:t>
      </w:r>
      <w:r>
        <w:rPr>
          <w:rFonts w:ascii="Calibri" w:hAnsi="Calibri"/>
          <w:b w:val="0"/>
          <w:color w:val="3A4A28"/>
          <w:sz w:val="20"/>
        </w:rPr>
        <w:t>Potential for dividend restoration or increase if margins recover, which could re-attract income-oriented investors and support valuation re-rating from current depressed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revenue contraction — revenue has declined 12% from 2022 peak, and analysts project a further 2.7% decline, suggesting the DuPont merger integration may have structurally impaired the business [1]</w:t>
      </w:r>
    </w:p>
    <w:p>
      <w:pPr>
        <w:spacing w:before="40" w:after="40"/>
        <w:ind w:left="283"/>
      </w:pPr>
      <w:r>
        <w:rPr>
          <w:rFonts w:ascii="Calibri" w:hAnsi="Calibri"/>
          <w:b/>
          <w:color w:val="4A6B25"/>
          <w:sz w:val="20"/>
        </w:rPr>
        <w:t xml:space="preserve">2. </w:t>
      </w:r>
      <w:r>
        <w:rPr>
          <w:rFonts w:ascii="Calibri" w:hAnsi="Calibri"/>
          <w:b w:val="0"/>
          <w:color w:val="3A4A28"/>
          <w:sz w:val="20"/>
        </w:rPr>
        <w:t>Jacksonville, Florida chemical odor class action lawsuit involving 6,000+ households and regulatory citations from the EPA and Florida DEP creates environmental liability and reputational risk [3]</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 Erik Fyrwald is IFF's third CEO in four years, and frequent executive turnover undermines strategic continuity and employee morale during a critical integration period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IFF's core business — creating proprietary flavor and fragrance formulations through expert perfumers, flavorists, and food scientists — has meaningful defensive moats against AI disruption. The business involves physical chemistry, sensory science, and subjective human taste/smell evaluation that AI cannot fully replicate. Customer relationships are deeply embedded with high switching costs (reformulating a food or fragrance product is expensive and risky). However, AI is beginning to augment the creative process in fragrance design, and competitors are investing in AI-driven formulation tools, creating moderate exposure if IFF falls behind in AI adoption [2]. AI Opportunity (1/1): IFF's ScentChat AI-powered app generates revenue-adjacent value by translating consumer feedback into product development insights, and the company is investing in AI-enhanced bio-innovation across its portfolio, though specific AI revenue figures are not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IFF Q4 CY2025 Earnings — revenue $2.59B, FY2026 EBITDA guidance $2.1B, CEO Fyrwald commentary, February 2026</w:t>
      </w:r>
    </w:p>
    <w:p>
      <w:pPr>
        <w:spacing w:before="20" w:after="20"/>
        <w:ind w:left="170"/>
      </w:pPr>
      <w:r>
        <w:rPr>
          <w:rFonts w:ascii="Calibri" w:hAnsi="Calibri"/>
          <w:b/>
          <w:color w:val="4A6B25"/>
          <w:sz w:val="15"/>
        </w:rPr>
        <w:t xml:space="preserve">2. </w:t>
      </w:r>
      <w:r>
        <w:rPr>
          <w:rFonts w:ascii="Calibri" w:hAnsi="Calibri"/>
          <w:b w:val="0"/>
          <w:color w:val="3A4A28"/>
          <w:sz w:val="17"/>
        </w:rPr>
        <w:t>Simply Wall St, Perfumer &amp; Flavorist, Comparably — IFF leadership, ScentChat AI, insider buying, fragrance market outlook,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FirstCoast News, IFF ESG+ Report — Jacksonville chemical odor lawsuit, 21% GHG reduction, zero-waste facilities,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IFF key statistics, D/E 46.9%, ROE -2.6%, forward P/E 15.2x, dividend yield 2.21%,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