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IKT</w:t>
      </w:r>
      <w:r>
        <w:rPr>
          <w:rFonts w:ascii="Calibri" w:hAnsi="Calibri"/>
          <w:b/>
          <w:color w:val="1A2010"/>
          <w:sz w:val="40"/>
        </w:rPr>
        <w:t xml:space="preserve">  Inhibikase Therapeutics, Inc.</w:t>
      </w:r>
    </w:p>
    <w:p>
      <w:pPr>
        <w:spacing w:after="120"/>
      </w:pPr>
      <w:r>
        <w:rPr>
          <w:rFonts w:ascii="Calibri" w:hAnsi="Calibri"/>
          <w:b/>
          <w:color w:val="6E8450"/>
          <w:sz w:val="18"/>
        </w:rPr>
        <w:t>GROWTH SLEEVE · 2026-04-21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Inhibikase Therapeutics is a clinical-stage pharmaceutical company developing IKT-001, a novel oral prodrug of imatinib mesylate designed for the treatment of pulmonary arterial hypertension (PAH). The company's lead candidate is currently in the IMPROVE-PAH global Phase 3 clinical trial, with endpoints including pulmonary vascular resistance and 6-minute walk distance.</w:t>
      </w:r>
    </w:p>
    <w:p>
      <w:r>
        <w:rPr>
          <w:rFonts w:ascii="Calibri" w:hAnsi="Calibri"/>
          <w:b/>
          <w:color w:val="6E8450"/>
          <w:sz w:val="18"/>
        </w:rPr>
        <w:t>35 Employees · https://www.inhibikase.com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Inhibikase pivoted from its Parkinson's disease program (risvodetinib) after disappointing Phase 2 data in 2024, refocusing entirely on PAH with IKT-001, a prodrug reformulation of imatinib — an incremental rather than transformative innovation [1]. AI Deployment (0/2): No AI-driven drug discovery or development tools reported; the company relies on traditional clinical development pathways [2]. Market Share (1/2): IKT-001 targets the PAH market where imatinib showed efficacy but failed on tolerability — if IKT-001 solves the GI side effect profile, it could capture meaningful share in the $8B+ PAH therapeutics market, though no product is yet commercialized [1]. Pipeline (2/2): The IMPROVE-PAH Phase 3 trial was initiated in Q1 2026 with clear milestones — Part A (140 patients, PVR at Week 24) and Part B (346 patients, 6MWD at Week 24) with specific endpoints and global site enrollment across ~180 sites [1]. R&amp;D Intensity (0/1): As a pre-revenue clinical-stage company with 35 employees, R&amp;D spend is the entire business, but absolute investment is minimal compared to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Inhibikase's mission centers on modifying the course of cardiopulmonary diseases, specifically targeting PAH — a life-threatening condition affecting ~50,000 patients in the US. The mission is clear and patient-focused but not distinctive among biotech peers [2]. Community &amp; Charitable Impact (0/2): No evidence of philanthropic programs, community investment, or charitable activities — typical for a 35-person clinical-stage company [2]. Employee Retention (0/2): With only 35 employees and significant recent leadership turnover (new CEO Mark Iwicki in February 2025, new President Chris Cabell, new CSO John Adams), retention data is not meaningful [2]. Insider Buying (1/2): CEO Mark Iwicki and the newly appointed leadership team have equity compensation aligned with company success, though no specific open-market insider purchases were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avg_daily_volume (1,954,865) x stock_price ($1.81) = $3,538,305 — clears the $1M floor. IKT is a pre-revenue clinical-stage biotech with zero debt ($178.8M cash, ~6+ years runway at $28M annual burn), but generates no revenue and has negative ROE of -36.0% and zero profit margin [3]. Mechanical calculation (Growth stock, available metrics only): D/E 0% → 1.0 (1x), ROE -36% → 0.0 (2x), Profit Margin 0% → 0.0 (1x). Forward P/E negative and PEG null are excluded. Revenue growth metrics null, excluded. Weighted sum: 1.0 / max 4.0 = 0.25 × 10 = 2.5, rounded to 3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Inhibikase is a single-asset clinical-stage biotech playing a fundamentally finite game — the company either succeeds with IKT-001 in PAH or fails. The recent leadership overhaul (new CEO, President, CSO all appointed in 2025) and strategic pivot from Parkinson's to PAH reflect pragmatic adaptation but not infinite game thinking. The company's existence is tied to one clinical program's success.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Inhibikase's cause — treating pulmonary arterial hypertension, a devastating disease — is meaningful, but the company exists to commercialize one specific drug candidate rather than to advance a broader mission [1]. The pivot from Parkinson's disease after failed data shows the cause follows the science, not the other way around. Score: 1 point (cause exists but is shallow — interchangeable with any PAH-focused biotech).</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complete leadership overhaul in 2025 — new CEO (Iwicki), new President/Head of R&amp;D (Cabell), new CSO (Adams) — suggests the prior team was not the right fit for the PAH-focused strategy [2]. With only 35 employees and wholesale leadership change, trust dynamics are being rebuilt from scratch. Score: 0 points (organizational instability from leadership disruption).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Inhibikase's competitive positioning acknowledges the limitations of existing PAH therapies (prostacyclins, ERAs, PDE5 inhibitors) and frames IKT-001 as solving imatinib's tolerability problem — a specific weakness in the competitive landscape [1]. However, the company's language focuses on 'winning' FDA approval rather than continuous improvement. Score: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Parkinson's disease (risvodetinib failure) to PAH (IKT-001) demonstrates willingness to abandon a failing program and redirect resources [1]. This was driven by data rather than just cause, but it shows the company is not rigidly attached to a single indication. Score: 1 point (some flexibility —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Mark Iwicki's decision to bring in an entirely new leadership team and pivot the company's strategy from Parkinson's to PAH represents a courageous reset [2]. The decision to advance directly to a global Phase 3 trial with ~180 sites shows ambitious commitment to the PAH indication. Score: 1 point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Inhibikase Therapeutics represents a high-risk/high-reward clinical-stage biotech bet on IKT-001, a prodrug of imatinib targeting the $8B+ PAH therapeutic market. The bull case rests on IKT-001 solving the GI tolerability issues that prevented imatinib from becoming a PAH standard of care despite strong efficacy data, with the IMPROVE-PAH Phase 3 trial (initiated Q1 2026) providing pivotal readouts [1]. The company has zero debt, ~$179M cash providing 6+ years of runway, and a newly assembled leadership team with deep pharma experience — CEO Iwicki, President Cabell (ex-Arena Pharma CMO), and CSO Adams bring commercialization expertise to a previously research-focused organization [2].</w:t>
      </w:r>
    </w:p>
    <w:p>
      <w:pPr>
        <w:spacing w:after="120"/>
      </w:pPr>
      <w:r>
        <w:rPr>
          <w:rFonts w:ascii="Calibri" w:hAnsi="Calibri"/>
          <w:b w:val="0"/>
          <w:color w:val="3A4A28"/>
          <w:sz w:val="20"/>
        </w:rPr>
        <w:t>The bear case is substantial: IKT-001 is fundamentally a reformulation of a known drug (imatinib), and Phase 3 clinical risk remains high — the prior pivot from Parkinson's after failed Phase 2 data demonstrates that clinical outcomes are uncertain [1]. The company has zero revenue, burns ~$28M annually, and trades at a $239M market cap entirely on Phase 3 hopes. If IMPROVE-PAH fails to show superiority over placebo on PVR or 6MWD endpoints, the company has no backup pipeline or revenue stream. The stock's $1.81 price and micro-cap status create significant liquidity risk, and the complete leadership turnover in 2025 means the new team is unproven in executing this specific program [3]. Dilution risk is elevated given the capital-intensive nature of a 180-site global Phase 3 trial.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IMPROVE-PAH Phase 3 Part A data readout (PVR endpoint in 140 patients at Week 24), expected mid-2027, would be the first pivotal efficacy signal for IKT-001 [1]</w:t>
      </w:r>
    </w:p>
    <w:p>
      <w:pPr>
        <w:spacing w:before="40" w:after="40"/>
        <w:ind w:left="283"/>
      </w:pPr>
      <w:r>
        <w:rPr>
          <w:rFonts w:ascii="Calibri" w:hAnsi="Calibri"/>
          <w:b/>
          <w:color w:val="4A6B25"/>
          <w:sz w:val="20"/>
        </w:rPr>
        <w:t xml:space="preserve">2. </w:t>
      </w:r>
      <w:r>
        <w:rPr>
          <w:rFonts w:ascii="Calibri" w:hAnsi="Calibri"/>
          <w:b w:val="0"/>
          <w:color w:val="3A4A28"/>
          <w:sz w:val="20"/>
        </w:rPr>
        <w:t>Potential FDA Breakthrough Therapy designation for IKT-001 in PAH could accelerate NDA timeline by ~3 years and attract partnership interest [1]</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licensing deal with a large pharma company for IKT-001 commercialization could validate the asset and provide non-dilutive funding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clinical failure — IKT-001 may not demonstrate statistically significant improvement in PVR or 6MWD vs. placebo, which would effectively end the company's value proposition [1]</w:t>
      </w:r>
    </w:p>
    <w:p>
      <w:pPr>
        <w:spacing w:before="40" w:after="40"/>
        <w:ind w:left="283"/>
      </w:pPr>
      <w:r>
        <w:rPr>
          <w:rFonts w:ascii="Calibri" w:hAnsi="Calibri"/>
          <w:b/>
          <w:color w:val="4A6B25"/>
          <w:sz w:val="20"/>
        </w:rPr>
        <w:t xml:space="preserve">2. </w:t>
      </w:r>
      <w:r>
        <w:rPr>
          <w:rFonts w:ascii="Calibri" w:hAnsi="Calibri"/>
          <w:b w:val="0"/>
          <w:color w:val="3A4A28"/>
          <w:sz w:val="20"/>
        </w:rPr>
        <w:t>Single-asset concentration risk with no backup pipeline — if IKT-001 fails, the company has no alternative path to revenue generation [1]</w:t>
      </w:r>
    </w:p>
    <w:p>
      <w:pPr>
        <w:spacing w:before="40" w:after="40"/>
        <w:ind w:left="283"/>
      </w:pPr>
      <w:r>
        <w:rPr>
          <w:rFonts w:ascii="Calibri" w:hAnsi="Calibri"/>
          <w:b/>
          <w:color w:val="4A6B25"/>
          <w:sz w:val="20"/>
        </w:rPr>
        <w:t xml:space="preserve">3. </w:t>
      </w:r>
      <w:r>
        <w:rPr>
          <w:rFonts w:ascii="Calibri" w:hAnsi="Calibri"/>
          <w:b w:val="0"/>
          <w:color w:val="3A4A28"/>
          <w:sz w:val="20"/>
        </w:rPr>
        <w:t>Dilution risk from future capital raises to fund the 180-site global Phase 3 trial, which could significantly erode per-share value for current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Inhibikase's core business — developing a novel oral formulation of imatinib for PAH — involves physical drug development, clinical trials with human patients, and regulatory approval processes that AI cannot substitute [1]. The PAH therapeutic market requires clinical evidence, manufacturing capability, and FDA approval — none of which can be replaced by AI. However, AI-driven drug discovery competitors could potentially identify superior PAH targets or formulations faster, creating moderate competitive pressure on the pipeline [2]. AI Opportunity (1/1): While Inhibikase does not generate AI revenue directly, the broader pharma industry's adoption of AI in clinical trial design and patient recruitment could accelerate IKT-001's development timeline, and AI tools are increasingly used in drug formulation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Inhibikase Therapeutics — IMPROVE-PAH Phase 3 Study Announcement, November 2025; company press releases on IKT-001 clinical development</w:t>
      </w:r>
    </w:p>
    <w:p>
      <w:pPr>
        <w:spacing w:before="20" w:after="20"/>
        <w:ind w:left="170"/>
      </w:pPr>
      <w:r>
        <w:rPr>
          <w:rFonts w:ascii="Calibri" w:hAnsi="Calibri"/>
          <w:b/>
          <w:color w:val="4A6B25"/>
          <w:sz w:val="15"/>
        </w:rPr>
        <w:t xml:space="preserve">2. </w:t>
      </w:r>
      <w:r>
        <w:rPr>
          <w:rFonts w:ascii="Calibri" w:hAnsi="Calibri"/>
          <w:b w:val="0"/>
          <w:color w:val="3A4A28"/>
          <w:sz w:val="17"/>
        </w:rPr>
        <w:t>Inhibikase Therapeutics — Management Team page and press releases on CEO appointment (Mark Iwicki, February 2025), leadership expansion (Cabell, Adams), and Timothy Pigot appointment (August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IKT (Inhibikase Therapeutics),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