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ILMN</w:t>
      </w:r>
      <w:r>
        <w:rPr>
          <w:rFonts w:ascii="Calibri" w:hAnsi="Calibri"/>
          <w:b/>
          <w:color w:val="1A2010"/>
          <w:sz w:val="40"/>
        </w:rPr>
        <w:t xml:space="preserve">  Illumina, Inc.</w:t>
      </w:r>
    </w:p>
    <w:p>
      <w:pPr>
        <w:spacing w:after="120"/>
      </w:pPr>
      <w:r>
        <w:rPr>
          <w:rFonts w:ascii="Calibri" w:hAnsi="Calibri"/>
          <w:b/>
          <w:color w:val="6E8450"/>
          <w:sz w:val="18"/>
        </w:rPr>
        <w:t>GROWTH SLEEVE · 2026-04-19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Illumina provides sequencing- and array-based solutions for genetic and genomic analysis globally. The company offers instruments, consumables, and informatics solutions for whole-genome sequencing, targeted resequencing, genotyping, and gene expression analysis. Following the forced divestiture of GRAIL, Illumina is refocusing on its core sequencing platform and expanding into multiomics and clinical genomics under CEO Jacob Thaysen.</w:t>
      </w:r>
    </w:p>
    <w:p>
      <w:r>
        <w:rPr>
          <w:rFonts w:ascii="Calibri" w:hAnsi="Calibri"/>
          <w:b/>
          <w:color w:val="6E8450"/>
          <w:sz w:val="18"/>
        </w:rPr>
        <w:t>8,600 Employees · https://www.illumina.com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Illumina has maintained its dominant position in next-generation sequencing through successive platform generations, and the launch of BioInsight — a new business unit combining software, informatics, AI, and pharma data partnerships — represents meaningful innovation beyond hardware [2]. However, the disastrous GRAIL acquisition and forced divestiture damaged the company's innovation credibility. AI Deployment (2/2): Illumina is actively deploying genomic AI through the BioInsight unit, integrating AI-powered variant calling, clinical interpretation, and data analytics into its sequencing workflows. The company positions itself as the leader in genomic AI with measurable bioinformatics products shipping to clinical and research customers [2]. Market Share (2/2): Illumina holds ~80% global market share in next-generation DNA sequencing instruments and consumables — a dominant category-defining position built over two decades of platform innovation [1]. Pipeline (0/2): 2026 revenue guidance of $4.5-$4.6B (4-6% growth) is modest, and the company expects mid-to-high single-digit declines in research consumables, offset by double-digit clinical growth. No specific breakthrough product launches named with timelines [1]. R&amp;D Intensity (1/1): Illumina invests significantly in R&amp;D relative to diagnostics peers, with dedicated teams for bioinformatics, AI, and next-generation sequencing chemistry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Illumina's mission to 'improve human health by unlocking the power of the genome' is specific, thoughtful, and connects genomic sequencing technology to a larger purpose of advancing healthcare. It reflects genuine intentionality about the company's role in making genomic medicine accessible and has guided two decades of platform investment [2]. Community Impact (1/2): Illumina supports genomic research access programs and has contributed to large national genomics initiatives through BioInsight partnerships, though specific charitable dollar amounts or distinctive community programs were not prominently cited [2]. Employee Retention (0/2): Glassdoor rating of 3.4/5 with only 47% recommending and 33% positive business outlook is concerning — significantly below tech industry norms. Employees cite cost-cutting 'Pillar program' and loss of innovative culture under new CEO Thaysen, comparing the company unfavorably to Agilent [2]. Insider Buying (1/2): CEO Thaysen received a $3.3M stock award grant in March 2026, aligning his compensation with shareholder outcomes. Board member Keith Meister (activist investor) also received grants, providing governance pressure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Illumina's financial profile is improving post-GRAIL. Q4 2025 revenue of $1.16B (up 5.4% YoY) with non-GAAP operating margins guided to expand ~130 bps to 23.3-23.5% in 2026 shows margin recovery [1]. ROE of 33.4% is strong, reflecting the asset-light consumables model. Profit margin of 19.6% is near the 20% target and improving as the Pillar cost program delivers savings. D/E of 93.8% is manageable for a tech company. Forward P/E of 23.1x is reasonable for 4-6% revenue growth with expanding margins and ~80% market share [5]. The 5-year revenue CAGR of -1.8% reflects the GRAIL disruption rather than fundamental decline — clinical consumables are growing double digits. Non-GAAP EPS of $5.05-$5.20 guided for 2026 (vs $5.45 trailing) includes $0.18 SomaLogic dilution [1]. Liquidity: 1.9M avg volume × $134.50 = $261.4M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Illumina has a genuine Just Cause in democratizing genomic medicine, and its two-decade investment in sequencing technology demonstrates long-term thinking. However, the GRAIL debacle — a $7.1B acquisition completed against regulatory opposition, resulting in forced divestiture and hundreds of millions in fines — represents a colossal failure of strategic judgment that undermined the company's infinite game credentials. New CEO Thaysen is stabilizing but has not yet demonstrated whether he will play an infinite or finite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Illumina's cause — improving human health by unlocking the power of the genome — is genuine, specific, and has been validated by two decades of platform investment that reduced the cost of sequencing a human genome from $100M to under $200 [2]. The cause has guided consistent R&amp;D investment in sequencing chemistry and informatics. However, the GRAIL acquisition debacle suggests leadership was willing to sacrifice the company's strategic health for a financially motivated vertical integration play.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3.4/5 with only 47% recommending and 33% positive outlook indicates a strained organizational culture [2]. Employees describe the new CEO's Pillar program as primarily cost-cutting that is eroding Illumina's innovative identity. The company reduced headcount from ~10,000+ to 8,600, creating survivor anxiety. However, the technical teams (bioinformatics, chemistry, BioInsight) appear to maintain high caliber, and leadership stock grants suggest some alignment.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Illumina holds ~80% market share and has historically treated competitors (BGI/MGI, Oxford Nanopore, PacBio) as threats to be contained through IP litigation rather than worthy rivals to learn from [3]. The company's patent enforcement strategy against BGI/MGI reflects a finite competitive mindset focused on protecting market position rather than self-improvement.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creation of BioInsight — pivoting from pure instrument/consumable sales to a software, AI, and data platform business — shows strategic flexibility toward higher-value recurring revenue [2]. The SomaLogic acquisition extends into multiomics. However, the GRAIL fiasco demonstrated inflexibility in the worst way: leadership stubbornly completed the acquisition against FTC and EU opposition, resulting in €432M in fines and forced divestiture.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Thaysen inherited a difficult situation and is making necessary but unpopular cost-cutting decisions (Pillar program, headcount reductions) while investing in BioInsight and multiomics to position the company for long-term clinical growth [1][2]. However, the courage is primarily defensive — fixing past mistakes rather than making bold forward investments. The prior leadership's decision to complete the GRAIL acquisition against regulators showed stubbornness rather than courage.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Illumina is the dominant platform in next-generation DNA sequencing with ~80% market share and a massive installed base that generates high-margin consumable pull-through [1]. The post-GRAIL reset under CEO Thaysen is bearing fruit: Q4 2025 revenue grew 5.4% YoY, non-GAAP operating margins are expanding toward 23.5%, and clinical consumables are growing double digits to mid-teens, driven by oncology and rare disease adoption [1]. At 23.1x forward P/E on guided EPS of $5.05-$5.20, the stock is reasonably valued for a company with 80% market share, 33% ROE, and improving margins. The BioInsight unit positions Illumina to capture value beyond instruments through AI-powered bioinformatics, clinical interpretation, and pharma data partnerships, creating a recurring software revenue stream [2]. Tariff-adjusted gross margins improved 165 bps in Q4, and the Pillar cost program should drive further operational efficiency.</w:t>
      </w:r>
    </w:p>
    <w:p>
      <w:pPr>
        <w:spacing w:after="120"/>
      </w:pPr>
      <w:r>
        <w:rPr>
          <w:rFonts w:ascii="Calibri" w:hAnsi="Calibri"/>
          <w:b w:val="0"/>
          <w:color w:val="3A4A28"/>
          <w:sz w:val="20"/>
        </w:rPr>
        <w:t>The bear case centers on slowing growth and competitive erosion. 2026 revenue guidance of $4.5-$4.6B (4-6% growth, 2-4% ex-China organic) is modest for a company trading at 23x forward earnings, and research consumables are expected to decline mid-to-high single digits [1]. The 5-year revenue CAGR of -1.8% reflects a company that has shrunk, not grown, and tariffs created a 205 bps headwind to Q4 gross margins that may worsen under current trade policy. Competition from MGI (BGI) in China and emerging markets, PacBio in long-read sequencing, and Oxford Nanopore in portable sequencing threatens Illumina's 80% share over time. Glassdoor ratings of 3.4/5 with only 33% positive business outlook suggest internal morale is fragile under the cost-cutting Pillar program [2]. The €432M GRAIL-related EU fine — though annulled on jurisdictional grounds — consumed management attention and capital. The SomaLogic acquisition adds $0.18 EPS dilution and integration risk, and the multiomics strategy remains unproven at scale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consumables growth in double digits to mid-teens driving installed base pull-through in oncology, rare disease, and reproductive health sequencing [1]</w:t>
      </w:r>
    </w:p>
    <w:p>
      <w:pPr>
        <w:spacing w:before="40" w:after="40"/>
        <w:ind w:left="283"/>
      </w:pPr>
      <w:r>
        <w:rPr>
          <w:rFonts w:ascii="Calibri" w:hAnsi="Calibri"/>
          <w:b/>
          <w:color w:val="4A6B25"/>
          <w:sz w:val="20"/>
        </w:rPr>
        <w:t xml:space="preserve">2. </w:t>
      </w:r>
      <w:r>
        <w:rPr>
          <w:rFonts w:ascii="Calibri" w:hAnsi="Calibri"/>
          <w:b w:val="0"/>
          <w:color w:val="3A4A28"/>
          <w:sz w:val="20"/>
        </w:rPr>
        <w:t>BioInsight platform scaling AI-powered bioinformatics, clinical interpretation, and pharma data partnerships into a recurring software revenue stream [2]</w:t>
      </w:r>
    </w:p>
    <w:p>
      <w:pPr>
        <w:spacing w:before="40" w:after="40"/>
        <w:ind w:left="283"/>
      </w:pPr>
      <w:r>
        <w:rPr>
          <w:rFonts w:ascii="Calibri" w:hAnsi="Calibri"/>
          <w:b/>
          <w:color w:val="4A6B25"/>
          <w:sz w:val="20"/>
        </w:rPr>
        <w:t xml:space="preserve">3. </w:t>
      </w:r>
      <w:r>
        <w:rPr>
          <w:rFonts w:ascii="Calibri" w:hAnsi="Calibri"/>
          <w:b w:val="0"/>
          <w:color w:val="3A4A28"/>
          <w:sz w:val="20"/>
        </w:rPr>
        <w:t>Operating margin expansion toward 23.5%+ as the Pillar cost program and mix shift toward higher-margin consumables and software drive profitability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Research and applied consumables revenue declining mid-to-high single digits — if the clinical growth cannot offset academic weakness, overall revenue growth may stall below guidance [1]</w:t>
      </w:r>
    </w:p>
    <w:p>
      <w:pPr>
        <w:spacing w:before="40" w:after="40"/>
        <w:ind w:left="283"/>
      </w:pPr>
      <w:r>
        <w:rPr>
          <w:rFonts w:ascii="Calibri" w:hAnsi="Calibri"/>
          <w:b/>
          <w:color w:val="4A6B25"/>
          <w:sz w:val="20"/>
        </w:rPr>
        <w:t xml:space="preserve">2. </w:t>
      </w:r>
      <w:r>
        <w:rPr>
          <w:rFonts w:ascii="Calibri" w:hAnsi="Calibri"/>
          <w:b w:val="0"/>
          <w:color w:val="3A4A28"/>
          <w:sz w:val="20"/>
        </w:rPr>
        <w:t>Competitive market share erosion from MGI (BGI) in price-sensitive markets, PacBio/Oxford Nanopore in long-read applications, and emerging single-molecule platforms [3]</w:t>
      </w:r>
    </w:p>
    <w:p>
      <w:pPr>
        <w:spacing w:before="40" w:after="40"/>
        <w:ind w:left="283"/>
      </w:pPr>
      <w:r>
        <w:rPr>
          <w:rFonts w:ascii="Calibri" w:hAnsi="Calibri"/>
          <w:b/>
          <w:color w:val="4A6B25"/>
          <w:sz w:val="20"/>
        </w:rPr>
        <w:t xml:space="preserve">3. </w:t>
      </w:r>
      <w:r>
        <w:rPr>
          <w:rFonts w:ascii="Calibri" w:hAnsi="Calibri"/>
          <w:b w:val="0"/>
          <w:color w:val="3A4A28"/>
          <w:sz w:val="20"/>
        </w:rPr>
        <w:t>Employee morale deterioration — Glassdoor 3.4/5 with 33% positive outlook and complaints about cost-cutting eroding Illumina's innovative culture could drive talent flight to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Illumina's core business — manufacturing DNA sequencing instruments and consumables — involves complex biochemistry, precision engineering, and physical-world laboratory operations that AI cannot substitute. The company's ~80% market share in NGS creates massive switching costs (installed base lock-in, validated workflows, regulatory approvals) that protect against disruption [1]. AI actually increases demand for Illumina's products — AI-powered genomic analysis requires more sequencing data, not less, and clinical AI applications in oncology and rare disease drive instrument and consumable pull-through. The company faces no analyst concerns about AI displacement. AI Opportunity (1/1): Illumina's BioInsight unit generates revenue from AI-powered bioinformatics, clinical interpretation software, and pharma data partnerships — these are quantifiable AI products embedded in sequencing workflows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Illumina Q4 and FY2025 Earnings Release — $1.16B Q4 revenue, 5.4% growth, 2026 guidance $4.5-$4.6B, February 2026</w:t>
      </w:r>
    </w:p>
    <w:p>
      <w:pPr>
        <w:spacing w:before="20" w:after="20"/>
        <w:ind w:left="170"/>
      </w:pPr>
      <w:r>
        <w:rPr>
          <w:rFonts w:ascii="Calibri" w:hAnsi="Calibri"/>
          <w:b/>
          <w:color w:val="4A6B25"/>
          <w:sz w:val="15"/>
        </w:rPr>
        <w:t xml:space="preserve">2. </w:t>
      </w:r>
      <w:r>
        <w:rPr>
          <w:rFonts w:ascii="Calibri" w:hAnsi="Calibri"/>
          <w:b w:val="0"/>
          <w:color w:val="3A4A28"/>
          <w:sz w:val="17"/>
        </w:rPr>
        <w:t>Illumina corporate communications — BioInsight launch, CEO Jacob Thaysen leadership, Glassdoor reviews, genomic AI strategy,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Illumina GRAIL antitrust — FTC challenge, EU €432M fine (annulled), forced divestiture December 2023,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Illumina insider transactions — CEO Thaysen $3.3M stock grant, board grants, SEC filings,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ILMN (Illumina Inc.),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