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IMAX</w:t>
      </w:r>
      <w:r>
        <w:rPr>
          <w:rFonts w:ascii="Calibri" w:hAnsi="Calibri"/>
          <w:b/>
          <w:color w:val="1A2010"/>
          <w:sz w:val="40"/>
        </w:rPr>
        <w:t xml:space="preserve">  IMAX Corporation</w:t>
      </w:r>
    </w:p>
    <w:p>
      <w:pPr>
        <w:spacing w:after="120"/>
      </w:pPr>
      <w:r>
        <w:rPr>
          <w:rFonts w:ascii="Calibri" w:hAnsi="Calibri"/>
          <w:b/>
          <w:color w:val="6E8450"/>
          <w:sz w:val="18"/>
        </w:rPr>
        <w:t>GROWTH SLEEVE · 2026-05-03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Canada</w:t>
      </w:r>
    </w:p>
    <w:p>
      <w:pPr>
        <w:spacing w:after="80"/>
      </w:pPr>
      <w:r>
        <w:rPr>
          <w:rFonts w:ascii="Calibri" w:hAnsi="Calibri"/>
          <w:b w:val="0"/>
          <w:color w:val="3A4A28"/>
          <w:sz w:val="20"/>
        </w:rPr>
        <w:t>IMAX Corporation is an entertainment technology company that designs, manufactures, and installs proprietary large-format cinema projection and sound systems. The company operates through a network of 1,798 IMAX theater systems in over 90 countries, generating revenue through system sales, leases, maintenance agreements, and box office revenue-sharing arrangements with exhibitors.</w:t>
      </w:r>
    </w:p>
    <w:p>
      <w:r>
        <w:rPr>
          <w:rFonts w:ascii="Calibri" w:hAnsi="Calibri"/>
          <w:b/>
          <w:color w:val="6E8450"/>
          <w:sz w:val="18"/>
        </w:rPr>
        <w:t>679 Employees · https://www.imax.com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IMAX has expanded its global network from ~1,738 to 1,798 systems in the past year while growing revenue from $300.8M (2022) to $410.2M (2025) [1]. The company has successfully diversified beyond Hollywood blockbusters to capture 67% box office growth outside Greater China in Q1 2026, with 75% North America growth [1]. AI Deployment (1/2): IMAX partnered with Runway AI to screen AI-generated short films in IMAX theaters, experimenting with AI as a content creation tool, while CEO Gelfond confirmed AI is being deployed for back-office efficiency in accounting, marketing, and distribution [2]. Market Share (2/2): IMAX is the undisputed global leader in premium large-format cinema with 1,798 systems across 90+ countries — the brand is synonymous with premium theatrical exhibition and commands a price premium over standard screens [1]. Pipeline (1/2): Management is guiding for a record $1.4B in global box office for 2026, supported by an expanded content slate and network growth, though specific new product launches beyond incremental system installations are limited [1]. R&amp;D Intensity (0/1): R&amp;D spending is modest for an entertainment technology company, with innovation focused on proprietary projection and laser systems rather than significant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IMAX's purpose — delivering the world's most immersive cinematic experience — is specific, distinctive, and has been consistently executed over decades [3]. The brand represents a genuine standard of excellence in theatrical exhibition, and the commitment to premium experience over mass-market volume reflects intentional purpose. CEO Gelfond's 16+ year tenure demonstrates leadership aligned with this mission. Community Impact (1/2): IMAX supports the next generation of filmmakers through its partnership with the UNIC Women's Cinema Leadership Programme and has opened its platform to AI creators through the Runway partnership, creating opportunities for underserved communities and emerging filmmakers [3]. Employee Retention (0/2): Glassdoor rating of 3.4/5 across 169 reviews with only 49% recommending IMAX to a friend is below average; reviews cite poor management, executive team rated D+ on Comparably (bottom 25%), and three Chief People Officers in four years signals organizational instability [2]. Insider Buying (1/2): CEO Gelfond's 16+ year tenure demonstrates long-term commitment, though no specific recent insider buying data was found to indicate incremental conviction at current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IMAX shows a strong quantitative financial profile with D/E of 67.9% (below the 70% target), forward P/E of 18.4x (below the 20x target), and a compelling PEG ratio of 0.93x — the best growth-adjusted valuation metric in this batch [4]. Revenue grew from $300.8M in 2022 to $410.2M in 2025, a 10.9% 3-year CAGR that hits the target threshold [4]. However, Q1 2026 revenue of $81.4M declined 6.1% YoY due to a 62% collapse in Greater China box office after the Ne Zha 2 comparison [1]. ROE of 10.7% is below the 15% target but improving, and profit margin of 9.1% reflects IMAX's capital-intensive technology deployment model [4]. Cash position of $146M against $291M total debt is adequate. Operating cash flow of $124M demonstrates solid cash generation. Liquidity floor easily cleared: 1.11M avg vol × $36.51 = $40.5M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IMAX demonstrates mixed infinite game characteristics. CEO Gelfond's 16+ year tenure and the company's consistent commitment to premium theatrical experience over mass-market compromises reflect infinite thinking. However, significant internal culture problems (Glassdoor D+ executive rating, three CPOs in four years) and heavy dependence on blockbuster content cycles create finite-game pressures that undermine the long-term organizational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IMAX has maintained a consistent purpose for decades — delivering the most immersive cinematic experience possible — and this purpose has survived the streaming revolution, COVID theater closures, and multiple technology cycles [1][3]. The brand IS the standard for premium theatrical exhibition globally. CEO Gelfond has led this cause for 16+ years through existential threats including the pandemic. However, the cause has not yet achieved the Sinek-level status of becoming the undeniable competitive advantage (IMAX remains content-dependent). Just Cause: 2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IMAX's internal culture is a significant weakness. Glassdoor rating of 3.4/5 with only 49% of employees recommending the company is concerning [2]. The executive team rated D+ on Comparably (bottom 25%), reviews cite 'poor management,' 'terrible culture,' and a 'throw one another under the bus' mentality across departments. Three Chief People Officers in four years signals fundamental organizational instability and a failure to build the trusting teams Sinek considers foundational [2]. Trusting Teams: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IMAX acknowledges streaming platforms (Netflix, Disney+) and competing premium formats (Dolby Cinema, ScreenX) as forces that push IMAX to improve its value proposition [1]. The Runway AI partnership — opening the IMAX platform to AI creators — shows willingness to learn from emerging competitive dynamics rather than defending the traditional filmmaker-only model. CEO Gelfond's pragmatic AI stance reflects competitive learning. Worthy Rivals: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IMAX has evolved from a niche documentary/museum format to mainstream Hollywood blockbuster exhibition, expanded into China (now ~700 systems), and pivoted to revenue-sharing models that reduce exhibitor capital requirements [1]. The Runway AI partnership represents early experimentation with AI-generated content as a new content category. These are meaningful but incremental adaptations — the core business model (premium large-format projection systems in theaters) has remained fundamentally stable. Existential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IMAX demonstrated courage by investing through the COVID pandemic when theater closures threatened the company's existence, maintaining network expansion and emerging with 1,798 global systems [1]. The commitment to theatrical exhibition when the industry narrative was 'streaming will kill theaters' showed conviction. CEO Gelfond's pragmatic AI approach — using it for efficiency while partnering with Runway for content — shows measured courage without overreaction [2].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IMAX Corporation offers a compelling growth-adjusted valuation at 0.93x PEG and 18.4x forward P/E, with management guiding for a record $1.4B global box office in 2026 supported by network expansion to 1,798 systems across 90+ countries [1]. Outside Greater China, the business is thriving — Q1 2026 box office grew 67% with 75% North America growth, and the expanded content slate positions IMAX to capture an increasing share of the premium theatrical experience market [1]. Revenue has grown at a 10.9% CAGR from 2022-2025, and adjusted EPS rose 33% in Q1 2026 to $0.17, demonstrating operating leverage as the installed base scales [1]. The IMAX brand is a defensible moat — there is no substitute for the immersive large-format experience, and the 679-employee capital-light model generates $124M operating cash flow on $410M revenue [4].</w:t>
      </w:r>
    </w:p>
    <w:p>
      <w:pPr>
        <w:spacing w:after="120"/>
      </w:pPr>
      <w:r>
        <w:rPr>
          <w:rFonts w:ascii="Calibri" w:hAnsi="Calibri"/>
          <w:b w:val="0"/>
          <w:color w:val="3A4A28"/>
          <w:sz w:val="20"/>
        </w:rPr>
        <w:t>The bear case centers on China dependency and content cyclicality. Greater China box office collapsed 62% in Q1 2026 after the Ne Zha 2 comparison, demonstrating the volatility of IMAX's largest growth market [1]. Q1 total revenue declined 6.1% YoY despite strong ex-China performance, and the 9.1% profit margin is thin for a premium brand — suggesting limited pricing power or high fixed costs in the system deployment model [4]. The trailing P/E of 54.5x reflects a depressed earnings base, and at $2B market cap, IMAX remains a small-cap with limited institutional ownership. The 3.4/5 Glassdoor rating, D+ executive team rating, and three CPOs in four years signal internal cultural dysfunction that could impair execution [2]. Geopolitical tensions between the U.S. and China create regulatory risk for IMAX's ~700 Chinese theater systems, and any escalation could permanently impair the company's largest growth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$1.4B global box office guidance for 2026, driven by expanded content slate and 60 net new system installations (1,798 total), with 67% ex-China box office growth demonstrating demand resilience [1]</w:t>
      </w:r>
    </w:p>
    <w:p>
      <w:pPr>
        <w:spacing w:before="40" w:after="40"/>
        <w:ind w:left="283"/>
      </w:pPr>
      <w:r>
        <w:rPr>
          <w:rFonts w:ascii="Calibri" w:hAnsi="Calibri"/>
          <w:b/>
          <w:color w:val="4A6B25"/>
          <w:sz w:val="20"/>
        </w:rPr>
        <w:t xml:space="preserve">2. </w:t>
      </w:r>
      <w:r>
        <w:rPr>
          <w:rFonts w:ascii="Calibri" w:hAnsi="Calibri"/>
          <w:b w:val="0"/>
          <w:color w:val="3A4A28"/>
          <w:sz w:val="20"/>
        </w:rPr>
        <w:t>Forward PEG of 0.93x suggests significant earnings growth ahead — adjusted EPS rising 33% in Q1 2026 signals operating leverage as fixed costs are spread across a growing installed base [4]</w:t>
      </w:r>
    </w:p>
    <w:p>
      <w:pPr>
        <w:spacing w:before="40" w:after="40"/>
        <w:ind w:left="283"/>
      </w:pPr>
      <w:r>
        <w:rPr>
          <w:rFonts w:ascii="Calibri" w:hAnsi="Calibri"/>
          <w:b/>
          <w:color w:val="4A6B25"/>
          <w:sz w:val="20"/>
        </w:rPr>
        <w:t xml:space="preserve">3. </w:t>
      </w:r>
      <w:r>
        <w:rPr>
          <w:rFonts w:ascii="Calibri" w:hAnsi="Calibri"/>
          <w:b w:val="0"/>
          <w:color w:val="3A4A28"/>
          <w:sz w:val="20"/>
        </w:rPr>
        <w:t>Runway AI partnership opens IMAX theaters to AI-generated content, potentially creating a new premium exhibition category beyond traditional filmmaking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Greater China box office collapsed 62% in Q1 2026 and remains volatile — geopolitical tensions could further impair the ~700 Chinese IMAX systems that represent a critical growth market [1]</w:t>
      </w:r>
    </w:p>
    <w:p>
      <w:pPr>
        <w:spacing w:before="40" w:after="40"/>
        <w:ind w:left="283"/>
      </w:pPr>
      <w:r>
        <w:rPr>
          <w:rFonts w:ascii="Calibri" w:hAnsi="Calibri"/>
          <w:b/>
          <w:color w:val="4A6B25"/>
          <w:sz w:val="20"/>
        </w:rPr>
        <w:t xml:space="preserve">2. </w:t>
      </w:r>
      <w:r>
        <w:rPr>
          <w:rFonts w:ascii="Calibri" w:hAnsi="Calibri"/>
          <w:b w:val="0"/>
          <w:color w:val="3A4A28"/>
          <w:sz w:val="20"/>
        </w:rPr>
        <w:t>Content cyclicality creates unpredictable quarterly results — IMAX revenue is dependent on Hollywood and Chinese film studios releasing blockbusters suited to the large-format experience [1]</w:t>
      </w:r>
    </w:p>
    <w:p>
      <w:pPr>
        <w:spacing w:before="40" w:after="40"/>
        <w:ind w:left="283"/>
      </w:pPr>
      <w:r>
        <w:rPr>
          <w:rFonts w:ascii="Calibri" w:hAnsi="Calibri"/>
          <w:b/>
          <w:color w:val="4A6B25"/>
          <w:sz w:val="20"/>
        </w:rPr>
        <w:t xml:space="preserve">3. </w:t>
      </w:r>
      <w:r>
        <w:rPr>
          <w:rFonts w:ascii="Calibri" w:hAnsi="Calibri"/>
          <w:b w:val="0"/>
          <w:color w:val="3A4A28"/>
          <w:sz w:val="20"/>
        </w:rPr>
        <w:t>Internal culture dysfunction — Glassdoor D+ executive rating, 49% recommendation rate, three CPOs in four years — creates execution risk in a company that requires 679 employees to operate at a high level globally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IMAX's core business — immersive large-format theatrical exhibition — is a physical, experiential product that AI cannot replicate or substitute [1]. People attend IMAX theaters for the sensory experience of a massive screen, proprietary laser projection, and 12-channel sound systems in a shared social setting. AI-generated content could actually increase demand for IMAX's platform by democratizing content creation, as evidenced by the Runway AI partnership screening AI-generated short films [2]. However, AI poses moderate indirect risk through its potential to accelerate streaming platform content quality, reducing the theatrical attendance imperative for marginal moviegoers. The Greater China box office volatility (62% Q1 decline) shows content-dependency risk that AI content tools could either help or hurt [1]. AI Opportunity (1/1): IMAX is actively monetizing AI through the Runway partnership (bringing AI-created films to IMAX screens) and deploying AI for back-office efficiency, with CEO Gelfond confirming AI use in accounting, marketing, and distribution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IMAX Corporation Q1 2026 Earnings Release — $81.4M revenue, 67% ex-China box office growth, $1.4B full-year guidance, April 30, 2026</w:t>
      </w:r>
    </w:p>
    <w:p>
      <w:pPr>
        <w:spacing w:before="20" w:after="20"/>
        <w:ind w:left="170"/>
      </w:pPr>
      <w:r>
        <w:rPr>
          <w:rFonts w:ascii="Calibri" w:hAnsi="Calibri"/>
          <w:b/>
          <w:color w:val="4A6B25"/>
          <w:sz w:val="15"/>
        </w:rPr>
        <w:t xml:space="preserve">2. </w:t>
      </w:r>
      <w:r>
        <w:rPr>
          <w:rFonts w:ascii="Calibri" w:hAnsi="Calibri"/>
          <w:b w:val="0"/>
          <w:color w:val="3A4A28"/>
          <w:sz w:val="17"/>
        </w:rPr>
        <w:t>IMAX CEO Richard Gelfond AI Strategy — Runway AI partnership, back-office AI deployment, Yahoo Finance and ODSC, 2025-2026</w:t>
      </w:r>
    </w:p>
    <w:p>
      <w:pPr>
        <w:spacing w:before="20" w:after="20"/>
        <w:ind w:left="170"/>
      </w:pPr>
      <w:r>
        <w:rPr>
          <w:rFonts w:ascii="Calibri" w:hAnsi="Calibri"/>
          <w:b/>
          <w:color w:val="4A6B25"/>
          <w:sz w:val="15"/>
        </w:rPr>
        <w:t xml:space="preserve">3. </w:t>
      </w:r>
      <w:r>
        <w:rPr>
          <w:rFonts w:ascii="Calibri" w:hAnsi="Calibri"/>
          <w:b w:val="0"/>
          <w:color w:val="3A4A28"/>
          <w:sz w:val="17"/>
        </w:rPr>
        <w:t>IMAX Corporate Social Responsibility — UNIC Women's Programme, ESG Report, Sustainalytics Low Controversy rating,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IMAX (IMAX Corporation),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