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IMVT</w:t>
      </w:r>
      <w:r>
        <w:rPr>
          <w:rFonts w:ascii="Calibri" w:hAnsi="Calibri"/>
          <w:b/>
          <w:color w:val="1A2010"/>
          <w:sz w:val="40"/>
        </w:rPr>
        <w:t xml:space="preserve">  Immunovant,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2026-04-27 · Inspire: 27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Immunovant is a clinical-stage biopharmaceutical company developing antibody therapies targeting FcRn for the treatment of autoimmune diseases. Lead programs include batoclimab (anti-FcRn antibody) in thyroid eye disease and IMVT-1402 in rheumatoid arthritis, Graves' disease, and myasthenia gravis. The company is a subsidiary of Roivant Sciences.</w:t>
      </w:r>
    </w:p>
    <w:p>
      <w:r>
        <w:rPr>
          <w:rFonts w:ascii="Calibri" w:hAnsi="Calibri"/>
          <w:b/>
          <w:color w:val="6E8450"/>
          <w:sz w:val="18"/>
        </w:rPr>
        <w:t>300 Employees · https://www.immunovant.com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Immunovant is pre-revenue with no commercial products, generating zero product revenue as of Q3 FY2026 [1]. The company posted a net loss of $166M in Q2 FY2026, though Q3 FY2026 EPS of -$0.61 beat consensus of -$0.72 by 15.3% [1]. AI Deployment (0/2): No AI deployment — the company is focused on clinical-stage drug development with no disclosed AI integration in R&amp;D or operations. Market Share (2/2): Immunovant is a leader in the FcRn inhibitor space, with both batoclimab and IMVT-1402 targeting a class of autoimmune diseases with significant unmet medical need; the FcRn inhibitor market is projected to exceed $10B annually [1]. Pipeline (3/3): Exceptional pipeline depth — Phase 3 batoclimab data in thyroid eye disease expected H1 2026, IMVT-1402 registrational trial in RA fully enrolled with topline data H2 2026, and 2027 readouts in Graves' disease and myasthenia gravis [1]. R&amp;D Intensity (1/1): Substantially all spending is R&amp;D, consistent with a clinical-stage biotech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Immunovant's mission to develop transformative therapies for autoimmune diseases addresses genuine patient suffering, but it is a standard biotech mission statement without unique differentiation [1]. CEO Eric Venker brings clinical and operating experience, but the company operates within the Roivant Sciences ecosystem which imposes a franchise model. Community Impact (1/2): Potential to serve patients with debilitating autoimmune conditions like thyroid eye disease and myasthenia gravis, though no products have yet reached patients [1]. Employee Retention (0/2): Glassdoor reviews are deeply polarized — some praise inclusive culture while others rate culture 2.1/5, citing toxic environment, extreme turnover, and management described as 'completely clueless' [2]. Insider Buying (1/2): Roivant Sciences holds majority ownership providing strategic alignment, and the $550M stock offering demonstrates institutional interest but dilutes existing shareholders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Immunovant is a pre-revenue clinical-stage biotech with no earnings, no product sales, and sustained quarterly losses of ~$166M [1]. The company has $4.4B in cash with no debt, providing a substantial runway, but this was bolstered by a dilutive $550M stock offering [1]. Forward P/E of -11.1x reflects no path to near-term profitability. ROE of -69.3% and profit margin of 0% underscore the pre-commercial reality [3]. The $5.8B market cap is entirely based on pipeline optionality — if Phase 3 trials fail, the valuation collapses. Revenue growth is null as there is no revenue to grow. D/E is effectively zero (no debt), which is prudent for a cash-burning biotech. Liquidity floor cleared: 1.39M avg vol × $28.58 = $39.7M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Immunovant shows some infinite game qualities through its multi-indication pipeline strategy and patient-focused mission, but the Roivant subsidiary structure, deeply polarized employee reviews, and dependence on binary clinical trial outcomes create a finite-game dynamic where each data readout is an existential event.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Developing treatments for debilitating autoimmune diseases like thyroid eye disease and myasthenia gravis represents a meaningful cause that transcends quarterly metrics [1]. The multi-asset, multi-indication strategy (batoclimab + IMVT-1402 across 4+ diseases) shows commitment to building a durable autoimmune franchise rather than a single-product company.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reveal severe trust issues — culture rated 2.1/5 with descriptions of toxic environment, extreme turnover, and management that is 'completely clueless' [2]. While some reviews praise inclusivity, the pattern of departures of original employees and complaints about voices not being heard suggests systemic trust breakdown at the team level.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Immunovant competes against argenx (Vyvgart, approved FcRn inhibitor) and UCB (rozanolixizumab) in the FcRn space and uses argenx's commercial success as validation for the mechanism [1]. The company's differentiation strategy (subcutaneous delivery, broader indication targets) shows awareness of rival strengths rather than dismissal.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batoclimab-only to a dual-asset strategy with IMVT-1402 demonstrates flexibility, as does the expansion from single-indication to four autoimmune targets [1]. The Roivant incubator model provides strategic flexibility, though it also means Immunovant's direction is partially controlled by the parent company.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Raising $550M through a stock offering to fund the pipeline shows conviction in the science, but diluting shareholders is a common biotech tactic rather than courageous leadership [1]. The decision to pursue multiple Phase 3 trials simultaneously across different indications demonstrates boldness, though it concentrates execution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Immunovant is a clinical-stage biotech with one of the strongest FcRn inhibitor pipelines in development, targeting a market projected to exceed $10B annually [1]. The company's dual-asset strategy (batoclimab and IMVT-1402) across four autoimmune indications provides multiple shots on goal — Phase 3 batoclimab data in thyroid eye disease is expected H1 2026, IMVT-1402 RA data H2 2026, and Graves'/MG readouts in 2027 [1]. With $4.4B in cash and no debt, Immunovant has exceptional financial runway to fund these trials through commercialization. The Q3 FY2026 EPS beat of -$0.61 vs. consensus -$0.72 suggests better-than-expected cost management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binary clinical risk and valuation. Immunovant's $5.8B market cap is entirely pipeline optionality — zero product revenue, sustained quarterly losses of ~$166M, and ROE of -69.3% mean the valuation collapses if Phase 3 trials fail [1][3]. The $550M stock offering dilutes existing shareholders and signals the capital intensity of the multi-trial strategy. Glassdoor reviews revealing toxic culture (2.1/5), extreme turnover, and management dysfunction raise concerns about execution capability at a critical juncture [2]. Competition from argenx's already-approved Vyvgart and UCB's rozanolixizumab means Immunovant may be late to market in key indications. The Roivant parent structure creates governance complexity and potential conflicts of interest. Forward P/E of -11.1x is meaningless for a pre-revenue company — investors are entirely dependent on binary clinical outcomes.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Phase 3 batoclimab topline data in thyroid eye disease expected H1 2026, a potentially transformative readout for the $5.8B market cap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IMVT-1402 registrational trial in rheumatoid arthritis fully enrolled with topline data expected H2 2026, addressing a massive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2027 readouts in Graves' disease and myasthenia gravis expanding the addressable market for IMVT-1402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Binary clinical trial risk — Phase 3 failure in thyroid eye disease or RA could collapse the $5.8B market cap given zero product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Severe internal culture issues — Glassdoor 2.1/5 culture rating with reports of toxic environment and extreme turnover at a critical execution stage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Competition from argenx's approved Vyvgart and UCB's rozanolixizumab may erode Immunovant's market opportunity even if trials succeed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Drug development is not directly disrupted by AI — regulatory approval, clinical trials, and patient safety requirements create structural barriers that AI cannot shortcut. However, AI-driven drug discovery platforms (e.g., Recursion, Insilico Medicine) could accelerate competitors' development of rival FcRn inhibitors or alternative autoimmune therapies, potentially eroding Immunovant's first-mover advantage [1]. The company has not disclosed any AI integration in its R&amp;D processes. AI Opportunity (1/1): AI could accelerate Immunovant's clinical trial design, patient recruitment, and biomarker identification, potentially reducing time-to-market for its pipeline candidates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Immunovant Q3 FY2026 Earnings Release and Corporate Update — Phase 3 enrollment, $4.4B cash, clinical timelines,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— Immunovant employee reviews, culture rating 2.1/5, reports of toxic environment and turnover,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IMVT (Immunovant), retrieved April 27,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