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INDI</w:t>
      </w:r>
      <w:r>
        <w:rPr>
          <w:rFonts w:ascii="Calibri" w:hAnsi="Calibri"/>
          <w:b/>
          <w:color w:val="1A2010"/>
          <w:sz w:val="40"/>
        </w:rPr>
        <w:t xml:space="preserve">  indie Semiconductor,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2026-04-01 · Inspire: 52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Semiconductors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indie Semiconductor is a fabless automotive semiconductor company providing mixed-signal SoCs, software, and sensor solutions for ADAS, autonomous vehicles, connected car, user experience, and electrification applications. Products include radar and vision processors, LiDAR components, ultrasonic sensors, in-cabin wireless charging, and cybersecurity microcontrollers. The company is headquartered in Aliso Viejo, California.</w:t>
      </w:r>
    </w:p>
    <w:p>
      <w:r>
        <w:rPr>
          <w:rFonts w:ascii="Calibri" w:hAnsi="Calibri"/>
          <w:b/>
          <w:color w:val="6E8450"/>
          <w:sz w:val="18"/>
        </w:rPr>
        <w:t>800 Employees · https://www.indie.inc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indie grew revenue from ~$10M (2020) to $217M (2025), successfully integrated multiple acquisitions (GEO Semiconductor, Silicon Radar, Symeo, TeraXion), and launched Gen8 radar chipset with a Tier-1 partner validation [1][2]. However, revenue stalled in 2024-2025 at ~$217M, and the Wuxi divestiture reduces the base. AI Deployment (1/2): indie's ADAS solutions incorporate AI/ML-based sensor fusion processing and computer vision capabilities in its iND880 vision processor, though these are embedded in automotive chips rather than standalone AI products [2]. Market Share (2/2): indie is a category-defining player in automotive ADAS semiconductors with a $7.4B design-win backlog, Gen8 radar leadership at 77GHz, and growing content per vehicle across radar, vision, LiDAR, and ultrasonic sensing [1][2]. Pipeline (2/2): Specific next-gen products — Gen8 radar and iND880 vision processors each expected to generate 'well in excess of $100M in incremental annual revenue,' production ramps beginning late 2025 into 2026 [1]. R&amp;D Intensity (0/1): R&amp;D spending is high relative to revenue but the company is pre-profit, making this a necessity rather than a strategic choice above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indie's mission of 'empowering the automotive revolution through best-in-class technology innovation and a commitment to its people and partners' is specific and thoughtful — it connects the company's work to a transformative industry shift (autonomous driving, electrification) and explicitly includes commitment to stakeholders beyond shareholders [2]. Community Impact (0/2): No evidence of significant charitable programs or community investment; as an 800-person company with negative earnings, resources for community engagement are limited. Employee Retention (1/2): Co-founders remain (CEO McClymont 18+ years, President Aoki, CTO Kee), and the company emphasizes a culture of 'Creativity, Teamwork, Ownership, and Excellence' with diversity and inclusion commitments [2]. New CFO appointment (November 2025) is normal for a growth-stage company. Insider Buying (1/2): CEO McClymont's compensation is 91.4% equity-based ($3.1M total), demonstrating strong alignment with shareholders, though no specific open-market insider purchases were identified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indie's infrastructure profile is mixed — strong growth trajectory but persistent unprofitability. D/E of 96.3% is manageable for a growth-stage semiconductor company [4]. The 5yr revenue CAGR of ~85% (from ~$10M to $217M) is exceptional, though YoY growth stalled at 0% in 2025 as automotive production softened and the Wuxi divestiture creates a revenue gap [1]. Forward P/E of 20.0x implies the market expects profitability ($0.15 forward EPS), and management targets breakeven at ~$65M quarterly revenue (requiring ~21% growth from current $54M) [1]. Profit margin of -65.8% and ROE of -36.3% reflect a pre-profit company still investing heavily in R&amp;D. The $135M Wuxi divestiture proceeds strengthen the balance sheet while cutting $8-10M in quarterly OpEx [1]. Liquidity is adequate at $13.9M daily traded value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indie Semiconductor plays a moderately infinite game — the co-founders' 18+ year commitment, clear automotive transformation cause, and willingness to make strategic pivots (Wuxi divestiture) demonstrate staying power. However, the company's small scale ($217M revenue vs. billion-dollar competitors), persistent losses, and uncertain path to profitability create existential pressure that limits infinite game thinking.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indie's cause of 'empowering the automotive revolution' is genuine and validated by 18+ years of founder commitment through the pre-SPAC years when the company was tiny and unprofitable [2]. The vision of making vehicles safer through ADAS and autonomous driving technology connects to a meaningful societal outcome. However, the cause hasn't been tested through a true existential crisis (the company has always been growing), limiting validation. Score: 2/3 weighted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All three co-founders remain after 18+ years (CEO McClymont, President Aoki, CTO Kee), which is extraordinary founder retention and suggests a high-trust founding team [2]. The company emphasizes 'fun, creativity, and mutual respect' in its culture. However, at 800 employees with a new CFO and ongoing restructuring (Wuxi divestiture), organizational stability is uncertain. Score: 1/2 weighted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indie competes against NXP, Infineon, Renesas, and Texas Instruments — each 50-100x larger — but the company's communications focus on its own differentiation and backlog rather than explicitly learning from rivals' strengths [1]. The framing is more 'we're better in our niche' than 'our rivals push us to improve.' Score: 0/1 weighted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Wuxi divestiture ($135M, 43% of Q3 revenue) demonstrates willingness to abandon a significant business unit to focus on higher-margin ADAS products — a painful short-term decision for long-term positioning [1]. The company has also evolved from photonics (TeraXion) to a broader automotive sensing platform through strategic acquisitions. However, these pivots are incremental, not transformative. Score: 1/2 weighted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Divesting the Wuxi stake (43% of revenue) while the company is already unprofitable takes courage — it sacrifices near-term revenue for a leaner cost structure and faster path to profitability [1]. CEO McClymont's 18-year commitment through pre-revenue years demonstrates personal sacrifice. However, the company has not yet proven it can reach profitability, and the courage will only be validated by execution. Score: 1/2 weighted points.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indie Semiconductor offers pure-play exposure to the automotive ADAS megatrend with a $7.4B design-win backlog that dwarfs its $217M trailing revenue, providing multi-year growth visibility [1]. The Gen8 radar and iND880 vision processors, each expected to contribute 'well in excess of $100M in incremental annual revenue,' represent potential step-function revenue growth as production ramps accelerate through 2026 [1]. The Wuxi divestiture ($135M proceeds, $8-10M quarterly OpEx reduction) creates a leaner company targeting breakeven at $65M quarterly revenue — achievable if the ADAS ramp delivers [1]. The serviceable addressable market is projected to grow from $19B (2021) to $40B (2026), and indie's 49.6% non-GAAP gross margin demonstrates the pricing power of differentiated automotive silicon. At $3.08 with a $570M market cap, the stock trades at a fraction of its backlog value, offering significant upside if execution materializes 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significant. indie remains deeply unprofitable with -65.8% profit margin, -36.3% ROE, and trailing losses of $143M on $217M revenue [4]. Revenue growth stalled at 0% YoY in 2025, and the Wuxi divestiture removes 43% of Q3 revenue, creating a near-term revenue hole that must be filled by ADAS ramps that have not yet materialized at scale [1]. The company competes against NXP ($14B revenue), Infineon ($16B), Renesas ($14B), and TI ($16B) — each with 50-100x more revenue, established OEM relationships, and 25-40% operating margins. indie's path to the $65M quarterly breakeven requires 21% growth from the current $54M base, which is uncertain given flat 2025 performance. Cash burn rate and potential dilution risk remain concerns, and the $7.4B backlog is spread over many years with no guarantee of conversion. Automotive production cycles are long and can be disrupted by macro or geopolitical shocks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Gen8 radar and iND880 vision processor production ramps in 2026, each targeting $100M+ in incremental annual revenue from the $7.4B design-win backlog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Path to profitability — Wuxi divestiture reduces quarterly OpEx by $8-10M, lowering breakeven to ~$65M quarterly revenue (21% above current levels)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Automotive ADAS content growth — SAM projected to double from $19B to $40B by 2026 as vehicles add more sensors and processing for L2+ autonomy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Competitive pressure from NXP, Infineon, Renesas, and TI — each 50-100x larger with established OEM relationships and operating profitability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Revenue stagnation — 0% YoY growth in 2025 and Wuxi divestiture removing 43% of Q3 revenue creates near-term revenue decline risk [1][4]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Pre-profit cash burn of ~$143M annually with uncertain timeline to breakeven, creating potential dilution risk if ADAS ramps are delayed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indie Semiconductor is IMMUNE to AI disruption — the company IS AI infrastructure for automotive applications. Its radar, vision, and LiDAR processors are the physical hardware that enables AI-powered ADAS and autonomous driving systems [2]. AI actually increases demand for indie's products: as vehicles add more AI-driven safety and autonomy features, semiconductor content per vehicle grows. The trend from Level 2 to Level 4+ autonomy requires exponentially more sensing and processing hardware that indie supplies. indie competes on physical chip design, manufacturing relationships, and automotive qualification cycles (2-3 years) that create structural barriers to displacement. AI Opportunity (0/1): While indie's chips enable AI processing in vehicles, the company does not yet generate meaningful standalone AI revenue — its revenue comes from selling semiconductor components, not AI software or services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indie Semiconductor Q3 2025 Earnings — $53.7M revenue, $7.4B backlog, Wuxi divestiture, breakeven path analysis, BeyondSPX, November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indie Semiconductor Corporate Website and Leadership — CEO McClymont (18yr tenure), Gen8 radar validation, mission and culture,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indie Semiconductor ESG Report 2023 — UN SDGs alignment, no controversies, Sustainalytics 'Average' rating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INDI (indie Semiconductor),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