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INDV</w:t>
      </w:r>
      <w:r>
        <w:rPr>
          <w:rFonts w:ascii="Calibri" w:hAnsi="Calibri"/>
          <w:b/>
          <w:color w:val="1A2010"/>
          <w:sz w:val="40"/>
        </w:rPr>
        <w:t xml:space="preserve">  Indivior PLC</w:t>
      </w:r>
    </w:p>
    <w:p>
      <w:pPr>
        <w:spacing w:after="120"/>
      </w:pPr>
      <w:r>
        <w:rPr>
          <w:rFonts w:ascii="Calibri" w:hAnsi="Calibri"/>
          <w:b/>
          <w:color w:val="6E8450"/>
          <w:sz w:val="18"/>
        </w:rPr>
        <w:t>GROWTH SLEEVE · 2026-04-13 · Inspire: 18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Kingdom</w:t>
      </w:r>
    </w:p>
    <w:p>
      <w:pPr>
        <w:spacing w:after="80"/>
      </w:pPr>
      <w:r>
        <w:rPr>
          <w:rFonts w:ascii="Calibri" w:hAnsi="Calibri"/>
          <w:b w:val="0"/>
          <w:color w:val="3A4A28"/>
          <w:sz w:val="20"/>
        </w:rPr>
        <w:t>Indivior is a specialty pharmaceutical company focused on treatments for opioid use disorder and substance use disorders. Its lead product SUBLOCADE (long-acting injectable buprenorphine) is the primary growth driver, with peak sales potential of $1.5-$2.0B. The portfolio also includes Sublingual films, Perseris, and until 2025 Opvee.</w:t>
      </w:r>
    </w:p>
    <w:p>
      <w:r>
        <w:rPr>
          <w:rFonts w:ascii="Calibri" w:hAnsi="Calibri"/>
          <w:b/>
          <w:color w:val="6E8450"/>
          <w:sz w:val="18"/>
        </w:rPr>
        <w:t>1,200 Employees · https://www.indivior.com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FY2025 total net revenue of $1.24B, SUBLOCADE revenue of $856M (up 13% YoY), Q4 2025 SUBLOCADE up 30% YoY to $252M, and FY2025 GAAP net income of $210M (non-GAAP $320M) show solid execution on the core growth engine [1]. However, FY2026 total revenue is guided DOWN to $1.125-$1.195B (mid-single-digit decline) as the legacy Sublingual film franchise erodes. AI Deployment (1/2): No material AI deployment disclosed in pipeline or commercial operations. Market Share (1/2): SUBLOCADE is the leading long-acting injectable buprenorphine for opioid use disorder, but faces growing competition (Brixadi and other generics) that drove the 2024 profit warnings. Pipeline (1/2): Peak SUBLOCADE sales potential $1.5-$2.0B; FY2026 SUBLOCADE guide $905M-$945M (up 11% at midpoint) plus targeted 35% adjusted EBITDA growth and 14-point margin expansion [1]. R&amp;D Intensity (1/1): R&amp;D focused on addiction-related CNS indications; 2026 operating expenses capped at $450M shows disciplined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Indivior was founded to address the opioid crisis, and its treatments genuinely save lives — a substantively meaningful just cause for a specialty pharma [3]. Sustainability framework addresses patient safety, product quality, business conduct, and workforce. Community Impact (1/2): Treatments for opioid use disorder deliver real public-health benefit, offset by $86M settlement over allegations that buprenorphine misuse fueled addiction [3], and 2025 decision to withdraw Opvee after outcry from harm-reduction groups and NY State AG scrutiny. Employee Retention (0/2): Glassdoor reviews are polarized — positive reviewers cite mission and collaboration; negative reviewers call out 'bro culture,' nepotism, compliance issues, and senior management 'promoted through longevity not competence' [2]. Insider Buying (1/2): New CEO Laura Crossley and refreshed board/CMO signal a reset; $150M buyback program targeted for 2026 demonstrates capital return discipline.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Indivior has a clean balance sheet with $445M cash, $356M debt, and $89M net cash position [4]. FY2025 revenue $1.24B with net income $210M implies net margin of ~17% and adjusted EBITDA margin of 35% — attractive specialty-pharma economics [1]. However, FY2026 revenue is guided DOWN to $1.125-$1.195B (6% decline at midpoint), offset by projected 35% adjusted EBITDA growth and 14-pt margin expansion as the portfolio shifts toward higher-margin SUBLOCADE [1]. Stock at $30.47 with market cap $3.81B yields trailing PE ~18.5x and forward PE ~11.3x on management's implied 2026 non-GAAP EPS [4]. Avg daily volume ~1M x $30.47 = $30M/day clears the liquidity floor. No dividend. Debt/EBITDA 1.22 is better than 58% of drug manufacturing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Indivior's cause — treating opioid use disorder — is inherently an infinite game, but execution has been mixed. Two 2024 profit warnings, the 2025 Opvee withdrawal after regulatory pressure, $86M opioid settlement, and Glassdoor feedback about compliance/culture issues indicate a company still maturing governance. New CEO Laura Crossley and refreshed board are trying to reset.</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Treating opioid use disorder is a genuinely compelling just cause with measurable public-health impact via SUBLOCADE's 13% revenue growth to $856M in 2025 [1]. The mission statement and sustainability framework commit to patient safety and addiction recovery.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flag 'bro culture,' nepotism, senior management 'promoted through longevity not competence,' and compliance issues where employees 'hear about company developments on the internet before from the company' [2]. This is weak trust infrastructure for a regulated pharma.</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Indivior has acknowledged Brixadi (Braeburn/Camurus) and generic sublingual competition that drove the 2024 profit warnings [3]. The company is responding by concentrating on SUBLOCADE rather than fighting across too many fronts.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Portfolio reshaping — withdrawing Opvee in 2025 after NY AG pressure, exiting low-return products, and concentrating on SUBLOCADE — shows some flexibility [3]. The $150M buyback and disciplined $450M opex cap also show adaptation, though the 6% 2026 revenue decline shows the pivot is painful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reset (new CEO Crossley, new CMO, new board members) demonstrates willingness to course-correct [2]. However, the $86M opioid settlement and Opvee withdrawal under regulatory pressure suggest past courage was lacking; the jury is still out on the new team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Indivior is a focused opioid-use-disorder specialty pharma with SUBLOCADE as a genuine long-duration growth asset — the drug grew 13% to $856M in FY2025 with Q4 up 30% YoY, and management projects 11% SUBLOCADE growth at the midpoint for FY2026 plus 35% adjusted EBITDA growth and 14-point EBITDA margin expansion [1]. Peak SUBLOCADE revenue of $1.5-$2.0B implies significant upside over current levels. New CEO Laura Crossley's focused leadership team is running a portfolio concentration strategy: capping opex at $450M, targeting ~$300M operating cash flow, returning capital via buyback, and unwinding low-return legacy products [1]. The balance sheet is clean ($89M net cash), the forward PE of ~11.3x is undemanding for a mid-teens SUBLOCADE dispense-unit growth trajectory, and the 35% adjusted EBITDA margin is attractive for a specialty pharma.</w:t>
      </w:r>
    </w:p>
    <w:p>
      <w:pPr>
        <w:spacing w:after="120"/>
      </w:pPr>
      <w:r>
        <w:rPr>
          <w:rFonts w:ascii="Calibri" w:hAnsi="Calibri"/>
          <w:b w:val="0"/>
          <w:color w:val="3A4A28"/>
          <w:sz w:val="20"/>
        </w:rPr>
        <w:t>The bear case is real. FY2026 total revenue is guided DOWN 6% at the midpoint as the legacy Sublingual film franchise erodes faster than SUBLOCADE replaces it [1]. Two 2024 profit warnings shook investor confidence, the 2025 Opvee withdrawal under NY AG pressure revealed governance weaknesses, and Glassdoor culture feedback about 'bro culture' and compliance issues raises execution risk on the leadership reset [2][3]. Brixadi and eventual generic competition to SUBLOCADE will compress the growth runway. The $86M opioid settlement is a reminder that a company whose cause is treating opioid addiction has faced allegations its own products fueled addiction [3]. No dividend and concentrated product risk (SUBLOCADE is the whole story) make INDV a higher-risk holding than the PE suggests.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SUBLOCADE dispense-unit growth in the mid-teens in 2026, driving 11% revenue growth and 35% adjusted EBITDA growth with 14-point margin expansion [1]</w:t>
      </w:r>
    </w:p>
    <w:p>
      <w:pPr>
        <w:spacing w:before="40" w:after="40"/>
        <w:ind w:left="283"/>
      </w:pPr>
      <w:r>
        <w:rPr>
          <w:rFonts w:ascii="Calibri" w:hAnsi="Calibri"/>
          <w:b/>
          <w:color w:val="4A6B25"/>
          <w:sz w:val="20"/>
        </w:rPr>
        <w:t xml:space="preserve">2. </w:t>
      </w:r>
      <w:r>
        <w:rPr>
          <w:rFonts w:ascii="Calibri" w:hAnsi="Calibri"/>
          <w:b w:val="0"/>
          <w:color w:val="3A4A28"/>
          <w:sz w:val="20"/>
        </w:rPr>
        <w:t>Execution on the $150M buyback and $300M operating cash flow target, returning capital efficiently while the growth story matures [1]</w:t>
      </w:r>
    </w:p>
    <w:p>
      <w:pPr>
        <w:spacing w:before="40" w:after="40"/>
        <w:ind w:left="283"/>
      </w:pPr>
      <w:r>
        <w:rPr>
          <w:rFonts w:ascii="Calibri" w:hAnsi="Calibri"/>
          <w:b/>
          <w:color w:val="4A6B25"/>
          <w:sz w:val="20"/>
        </w:rPr>
        <w:t xml:space="preserve">3. </w:t>
      </w:r>
      <w:r>
        <w:rPr>
          <w:rFonts w:ascii="Calibri" w:hAnsi="Calibri"/>
          <w:b w:val="0"/>
          <w:color w:val="3A4A28"/>
          <w:sz w:val="20"/>
        </w:rPr>
        <w:t>New CEO Laura Crossley's leadership reset showing up in improved Glassdoor sentiment, operational discipline, and the Q1 2026 earnings report on April 30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total revenue declines 6% at the midpoint as legacy Sublingual film erodes faster than SUBLOCADE replaces it — a known but negative optical [1]</w:t>
      </w:r>
    </w:p>
    <w:p>
      <w:pPr>
        <w:spacing w:before="40" w:after="40"/>
        <w:ind w:left="283"/>
      </w:pPr>
      <w:r>
        <w:rPr>
          <w:rFonts w:ascii="Calibri" w:hAnsi="Calibri"/>
          <w:b/>
          <w:color w:val="4A6B25"/>
          <w:sz w:val="20"/>
        </w:rPr>
        <w:t xml:space="preserve">2. </w:t>
      </w:r>
      <w:r>
        <w:rPr>
          <w:rFonts w:ascii="Calibri" w:hAnsi="Calibri"/>
          <w:b w:val="0"/>
          <w:color w:val="3A4A28"/>
          <w:sz w:val="20"/>
        </w:rPr>
        <w:t>Governance and culture risk — Glassdoor citations of 'bro culture,' nepotism, compliance concerns, plus $86M opioid settlement and Opvee withdrawal [2][3]</w:t>
      </w:r>
    </w:p>
    <w:p>
      <w:pPr>
        <w:spacing w:before="40" w:after="40"/>
        <w:ind w:left="283"/>
      </w:pPr>
      <w:r>
        <w:rPr>
          <w:rFonts w:ascii="Calibri" w:hAnsi="Calibri"/>
          <w:b/>
          <w:color w:val="4A6B25"/>
          <w:sz w:val="20"/>
        </w:rPr>
        <w:t xml:space="preserve">3. </w:t>
      </w:r>
      <w:r>
        <w:rPr>
          <w:rFonts w:ascii="Calibri" w:hAnsi="Calibri"/>
          <w:b w:val="0"/>
          <w:color w:val="3A4A28"/>
          <w:sz w:val="20"/>
        </w:rPr>
        <w:t>SUBLOCADE competitive intensity from Brixadi and future generics could erode the 11% growth runway and pressure the $1.5-$2.0B peak sales ambition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Long-acting injectable buprenorphine is a physically administered, FDA-regulated specialty pharmaceutical delivered by healthcare providers — AI cannot replicate or disrupt the product. AI could assist with clinical trial design and patient adherence tools but cannot commoditize SUBLOCADE. AI Opportunity (0/1): No disclosed AI platform, drug discovery AI, or AI-driven commercial engine. Indivior has not articulated how AI will accelerate pipeline development or reduce COGS.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Indivior Q4 2025 / Full-Year 2025 results and FY2026 guidance, February 26, 2026 — $1.24B revenue, $856M SUBLOCADE, 35% adj EBITDA margin, $1.125-$1.195B FY26 guide</w:t>
      </w:r>
    </w:p>
    <w:p>
      <w:pPr>
        <w:spacing w:before="20" w:after="20"/>
        <w:ind w:left="170"/>
      </w:pPr>
      <w:r>
        <w:rPr>
          <w:rFonts w:ascii="Calibri" w:hAnsi="Calibri"/>
          <w:b/>
          <w:color w:val="4A6B25"/>
          <w:sz w:val="15"/>
        </w:rPr>
        <w:t xml:space="preserve">2. </w:t>
      </w:r>
      <w:r>
        <w:rPr>
          <w:rFonts w:ascii="Calibri" w:hAnsi="Calibri"/>
          <w:b w:val="0"/>
          <w:color w:val="3A4A28"/>
          <w:sz w:val="17"/>
        </w:rPr>
        <w:t>Glassdoor Indivior reviews — CEO Laura Crossley leadership, 'bro culture,' compliance and nepotism concerns, cultural reset</w:t>
      </w:r>
    </w:p>
    <w:p>
      <w:pPr>
        <w:spacing w:before="20" w:after="20"/>
        <w:ind w:left="170"/>
      </w:pPr>
      <w:r>
        <w:rPr>
          <w:rFonts w:ascii="Calibri" w:hAnsi="Calibri"/>
          <w:b/>
          <w:color w:val="4A6B25"/>
          <w:sz w:val="15"/>
        </w:rPr>
        <w:t xml:space="preserve">3. </w:t>
      </w:r>
      <w:r>
        <w:rPr>
          <w:rFonts w:ascii="Calibri" w:hAnsi="Calibri"/>
          <w:b w:val="0"/>
          <w:color w:val="3A4A28"/>
          <w:sz w:val="17"/>
        </w:rPr>
        <w:t>STAT News, Pharmaceutical Technology — $86M opioid settlement, 2025 Opvee withdrawal under NY State AG pressure, ESG framework</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StockTitan — INDV price $30.47, market cap $3.81B, PE 18.54, fwd PE 11.3, $445M cash, $356M debt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