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INFQ</w:t>
      </w:r>
      <w:r>
        <w:rPr>
          <w:rFonts w:ascii="Calibri" w:hAnsi="Calibri"/>
          <w:b/>
          <w:color w:val="1A2010"/>
          <w:sz w:val="40"/>
        </w:rPr>
        <w:t xml:space="preserve">  Infleqtion, Inc.</w:t>
      </w:r>
    </w:p>
    <w:p>
      <w:pPr>
        <w:spacing w:after="120"/>
      </w:pPr>
      <w:r>
        <w:rPr>
          <w:rFonts w:ascii="Calibri" w:hAnsi="Calibri"/>
          <w:b/>
          <w:color w:val="6E8450"/>
          <w:sz w:val="18"/>
        </w:rPr>
        <w:t>GROWTH SLEEVE · 2026-04-08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Infleqtion is a full-stack quantum technology company specializing in neutral-atom quantum computing, sensing, networking, and security. Founded in 2007 as ColdQuanta by physicist Dana Anderson at the University of Colorado Boulder, the company commercializes ultra-cold atom technology across four product lines: quantum computers (Sqale platform), quantum optical clocks, quantum gravity sensors, and the Superstaq software stack. Customers include the U.S. Department of Defense, NASA, the UK Government, and enterprise partners including Nvidia. The company generated approximately $29M in trailing twelve-month revenue with an ~80% CAGR over the prior two years and went public via SPAC merger with Churchill Capital Corp X in February 2025.</w:t>
      </w:r>
    </w:p>
    <w:p>
      <w:r>
        <w:rPr>
          <w:rFonts w:ascii="Calibri" w:hAnsi="Calibri"/>
          <w:b/>
          <w:color w:val="6E8450"/>
          <w:sz w:val="18"/>
        </w:rPr>
        <w:t>https://infleqtion.com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 has an 18-year track record in neutral-atom quantum technology, progressing from academic cold-atom physics research to a commercial quantum hardware and software company with $29M in trailing twelve-month revenue — a rare combination of scientific depth and commercial traction among quantum startups [1]. Its Superstaq software platform enables cross-platform quantum circuit optimization and is being applied to DOE ARPA-E energy grid optimization and U.S. Army resilient GPS-denied navigation via contextual machine learning, demonstrating real-world AI-quantum deployment [2]. The Sqale quantum computer roadmap targets 30 logical qubits by 2026 and 1,000 by 2030, one of the most specific long-range hardware commitments in the industry, with the NASA partnership to fly the world's first quantum gravity sensor to space — backed by over $20M in contracted mission funding — validating hardware-to-deployment capability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Infleqtion's mission to make quantum technology commercially accessible and deployable at scale is intellectually compelling and longer-horizon than most peers, rooted in academic physics at the University of Colorado Boulder and JILA Institute under founder Dana Anderson [2]. The company's customer base spans the U.S. DOD, NASA, and the UK Government, contributing to national security, space exploration, and fundamental research — demonstrable public-good impact, though concentrated in institutional clients rather than broad societal reach [2]. As a recently public startup with no disclosed headcount data and limited post-IPO insider buying history, the score is constrained by an absence of visible cultural proof points despite a credible scientific founding story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Infleqtion's financial profile reflects a pre-profitability deep-tech startup investing aggressively ahead of revenue scale. Debt-to-equity of just 5.8% indicates conservative leverage, but ROE of -41.6% and a profit margin of -97.9% signal the company is burning approximately $1 for every $1 earned — consistent with a capital-intensive quantum hardware company at this stage [1]. Revenue growth of 16.6% year-over-year is positive but moderate given its early stage; the company reported approximately $29M in TTM revenue against a prior two-year 80% CAGR, suggesting recent deceleration may be contract-timing driven [1]. Liquidity floor cleared: 3,128,052 avg daily volume x $10.04 = $31.4M, well above the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Infleqtion plays the infinite game through its 18-year commitment to neutral-atom quantum technology — a decade-plus bet on the physics before commercial returns were visible. The willingness to absorb deep operating losses, go public pre-profitability to fund a 2030 qubit roadmap, maintain a globally distributed research team, and diversify across computing, sensing, clocks, and networking all reflect a company building to keep playing rather than optimizing for a near-term exit. Leadership consciously benchmarks against IBM, Google, and IonQ as worthy rivals and draws on an academic-commercial hybrid culture that prizes discovery over financial engineering.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Infleqtion's cause — building the quantum infrastructure that makes previously impossible computations, measurements, and communications routine for science, defense, and commerce — is grounded in fundamental physics and oriented toward long-term human capability well beyond any individual product cycle [2]. The 18-year founding-to-IPO journey, willingness to absorb decades of pre-revenue R&amp;D, and mission-aligned institutional customer base (NASA, DOD, DOE, national labs) all demonstrate genuine long-term purpose rather than short-term financial positioning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Infleqtion's leadership team blends deep scientific credentials (Dana Anderson as Chief Science Officer, Pranav Gokhale as CTO) with commercial execution experience (Matthew Kinsella as CEO, Paul Lipman as CRO), suggesting a culture that respects both technical depth and go-to-market discipline [2]. The ability to simultaneously execute complex hardware programs across quantum computers, quantum clocks, and inertial navigation systems implies meaningful team autonomy and trust [2]. However, no employee headcount is publicly disclosed and formal retention or engagement data is unavailable for this recently public startup, capping the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 competes directly against IonQ (trapped-ion), IBM Quantum (superconducting), Google Quantum AI (superconducting), and Quantinuum — all well-resourced rivals that sharpen Infleqtion's neutral-atom differentiation strategy and multi-stack software abstraction approach [1]. The decision to host a formal analyst day in March 2026 to showcase its roadmap against peers indicates competitive self-awareness and a commitment to earning investor confidence through transparency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Infleqtion's transformation from ColdQuanta — a cold-atom physics instrumentation company — to a full-stack quantum computing, sensing, networking, and software platform represents remarkable strategic reinvention without abandoning its core atomic physics expertise [2]. The portfolio spanning quantum computers (Sqale), optical clocks, gravity sensors, and RF navigation systems gives the company multiple independent revenue paths as different quantum sub-markets mature at different rates, substantially reducing the risk that any single modality fails to commercialize on schedule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Infleqtion made the bold decision to go public via SPAC in February 2025 — entering public markets as a pre-profit quantum hardware startup with $29M in TTM revenue against a $2.2B market cap, raising over $550M to fund a capital-intensive long-horizon roadmap that required conviction in the mission over near-term financial optics [1]. The commitment to flying the world's first quantum gravity sensor to space with NASA — a technically unprecedented and commercially unproven undertaking — and the public 2030 logical-qubit roadmap that most peers have avoided committing to demonstrate leadership willing to accept mission risk for breakthrough impact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Infleqtion is one of the few quantum computing companies with genuine commercial traction — approximately $29M in trailing twelve-month revenue at an ~80% two-year CAGR, a blue-chip government customer base including NASA, DOD, and the UK Government, and a full-stack platform spanning hardware and software that creates durable switching costs [1][2]. Its neutral-atom approach offers inherently lower error rates and higher projected qubit counts at scale compared to trapped-ion and superconducting alternatives, and the Superstaq software abstraction layer captures value regardless of which hardware architecture ultimately prevails [2]. The Nvidia partnership at GTC 2026 explicitly targets quantum-classical hybrid AI workloads, giving Infleqtion access to the dominant AI infrastructure platform as quantum enters the enterprise stack [1].</w:t>
      </w:r>
    </w:p>
    <w:p>
      <w:pPr>
        <w:spacing w:after="120"/>
      </w:pPr>
      <w:r>
        <w:rPr>
          <w:rFonts w:ascii="Calibri" w:hAnsi="Calibri"/>
          <w:b w:val="0"/>
          <w:color w:val="3A4A28"/>
          <w:sz w:val="20"/>
        </w:rPr>
        <w:t>The company's diversification into quantum sensing — gravity sensors, optical clocks, GPS-denied inertial navigation — provides near-term revenue durability that pure quantum computing plays lack, as these products serve defense and aerospace markets with government contract funding largely independent of quantum computing adoption timelines [2]. At a $2.2B market cap against an 80% revenue CAGR trajectory, a technically defensible moat, and a business update call on April 8, 2026 that could catalyze a re-rating toward peer multiples, the stock offers asymmetric upside for investors with a 5-10 year horizon — though the path to profitability is undefined and the stock will remain highly volatile in the near term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2025 financial results and 2026 revenue guidance announced April 8, 2026 — if the $50M booked business target was achieved, it would confirm the 80% CAGR is re-accelerating and could rerate the stock toward IonQ-comparable multiples [1]</w:t>
      </w:r>
    </w:p>
    <w:p>
      <w:pPr>
        <w:spacing w:before="40" w:after="40"/>
        <w:ind w:left="283"/>
      </w:pPr>
      <w:r>
        <w:rPr>
          <w:rFonts w:ascii="Calibri" w:hAnsi="Calibri"/>
          <w:b/>
          <w:color w:val="4A6B25"/>
          <w:sz w:val="20"/>
        </w:rPr>
        <w:t xml:space="preserve">2. </w:t>
      </w:r>
      <w:r>
        <w:rPr>
          <w:rFonts w:ascii="Calibri" w:hAnsi="Calibri"/>
          <w:b w:val="0"/>
          <w:color w:val="3A4A28"/>
          <w:sz w:val="20"/>
        </w:rPr>
        <w:t>Sqale quantum computer reaching 30 logical qubits in 2026 would validate neutral-atom scalability against trapped-ion and superconducting peers and serve as a major credibility milestone for the 2030 roadmap [2]</w:t>
      </w:r>
    </w:p>
    <w:p>
      <w:pPr>
        <w:spacing w:before="40" w:after="40"/>
        <w:ind w:left="283"/>
      </w:pPr>
      <w:r>
        <w:rPr>
          <w:rFonts w:ascii="Calibri" w:hAnsi="Calibri"/>
          <w:b/>
          <w:color w:val="4A6B25"/>
          <w:sz w:val="20"/>
        </w:rPr>
        <w:t xml:space="preserve">3. </w:t>
      </w:r>
      <w:r>
        <w:rPr>
          <w:rFonts w:ascii="Calibri" w:hAnsi="Calibri"/>
          <w:b w:val="0"/>
          <w:color w:val="3A4A28"/>
          <w:sz w:val="20"/>
        </w:rPr>
        <w:t>NASA quantum gravity sensor space launch — the world's first — would generate significant commercial and government contract momentum across the sensing product line and reinforce Infleqtion's full-stack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Quantum computing commercialization timelines have historically slipped by years; failure to meet the 2026 qubit roadmap or delay in demonstrating fault-tolerant quantum advantage could severely damage investor confidence and compress the multiple [1]</w:t>
      </w:r>
    </w:p>
    <w:p>
      <w:pPr>
        <w:spacing w:before="40" w:after="40"/>
        <w:ind w:left="283"/>
      </w:pPr>
      <w:r>
        <w:rPr>
          <w:rFonts w:ascii="Calibri" w:hAnsi="Calibri"/>
          <w:b/>
          <w:color w:val="4A6B25"/>
          <w:sz w:val="20"/>
        </w:rPr>
        <w:t xml:space="preserve">2. </w:t>
      </w:r>
      <w:r>
        <w:rPr>
          <w:rFonts w:ascii="Calibri" w:hAnsi="Calibri"/>
          <w:b w:val="0"/>
          <w:color w:val="3A4A28"/>
          <w:sz w:val="20"/>
        </w:rPr>
        <w:t>Deeply negative margins (-97.9%) and no near-term profitability pathway make the company dependent on capital markets; any tightening in growth equity sentiment or quantum sector narrative shift could require dilutive fundraising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IBM, Google, IonQ, and Quantinuum — all with substantially larger R&amp;D budgets — could compress Infleqtion's neutral-atom differentiation before it achieves the scale needed to sustain its lead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Quantum computing operates at a physically distinct layer from software-based AI — neutral-atom qubits, laser-cooled atoms, and quantum error correction are hardware capabilities that AI cannot replicate or replace, making Infleqtion's core technology essentially AI-proof [1]. The company's quantum sensing and navigation products (inertial navigation systems, quantum optical clocks, gravity sensors) address defense and positioning use cases where quantum precision advantages are irreplaceable, providing an AI-immune government-contract revenue base [2]. Infleqtion's Nvidia partnership at GTC 2026 explicitly targets quantum-classical hybrid workloads, positioning the company as AI-enabling infrastructure rather than a business model at risk from AI disruption — the tiebreaker opportunity point is firmly earned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QuantumZeitgeist — 'Infleqtion To Review 2025 Financial Results And 2026 Outlook', April 2026</w:t>
      </w:r>
    </w:p>
    <w:p>
      <w:pPr>
        <w:spacing w:before="20" w:after="20"/>
        <w:ind w:left="170"/>
      </w:pPr>
      <w:r>
        <w:rPr>
          <w:rFonts w:ascii="Calibri" w:hAnsi="Calibri"/>
          <w:b/>
          <w:color w:val="4A6B25"/>
          <w:sz w:val="15"/>
        </w:rPr>
        <w:t xml:space="preserve">2. </w:t>
      </w:r>
      <w:r>
        <w:rPr>
          <w:rFonts w:ascii="Calibri" w:hAnsi="Calibri"/>
          <w:b w:val="0"/>
          <w:color w:val="3A4A28"/>
          <w:sz w:val="17"/>
        </w:rPr>
        <w:t>Infleqtion Newsroom / BusinessWire — Analyst Day announcement, NASA quantum gravity sensor partnership, and company product roadmap materials, March 2026</w:t>
      </w:r>
    </w:p>
    <w:p>
      <w:pPr>
        <w:spacing w:before="20" w:after="20"/>
        <w:ind w:left="170"/>
      </w:pPr>
      <w:r>
        <w:rPr>
          <w:rFonts w:ascii="Calibri" w:hAnsi="Calibri"/>
          <w:b/>
          <w:color w:val="4A6B25"/>
          <w:sz w:val="15"/>
        </w:rPr>
        <w:t xml:space="preserve">3. </w:t>
      </w:r>
      <w:r>
        <w:rPr>
          <w:rFonts w:ascii="Calibri" w:hAnsi="Calibri"/>
          <w:b w:val="0"/>
          <w:color w:val="3A4A28"/>
          <w:sz w:val="17"/>
        </w:rPr>
        <w:t>GuruFocus — 'Infleqtion enhances quantum supercomputing at NVIDIA GTC 2026', March 2026</w:t>
      </w:r>
    </w:p>
    <w:p>
      <w:pPr>
        <w:spacing w:before="20" w:after="20"/>
        <w:ind w:left="170"/>
      </w:pPr>
      <w:r>
        <w:rPr>
          <w:rFonts w:ascii="Calibri" w:hAnsi="Calibri"/>
          <w:b/>
          <w:color w:val="4A6B25"/>
          <w:sz w:val="15"/>
        </w:rPr>
        <w:t xml:space="preserve">4. </w:t>
      </w:r>
      <w:r>
        <w:rPr>
          <w:rFonts w:ascii="Calibri" w:hAnsi="Calibri"/>
          <w:b w:val="0"/>
          <w:color w:val="3A4A28"/>
          <w:sz w:val="17"/>
        </w:rPr>
        <w:t>National Law Review / Infleqtion IR — Business Update Call press release, April 8,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INFQ key statistics and price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