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INMD</w:t>
      </w:r>
      <w:r>
        <w:rPr>
          <w:rFonts w:ascii="Calibri" w:hAnsi="Calibri"/>
          <w:b/>
          <w:color w:val="1A2010"/>
          <w:sz w:val="40"/>
        </w:rPr>
        <w:t xml:space="preserve">  InMode Ltd.</w:t>
      </w:r>
    </w:p>
    <w:p>
      <w:pPr>
        <w:spacing w:after="120"/>
      </w:pPr>
      <w:r>
        <w:rPr>
          <w:rFonts w:ascii="Calibri" w:hAnsi="Calibri"/>
          <w:b/>
          <w:color w:val="6E8450"/>
          <w:sz w:val="18"/>
        </w:rPr>
        <w:t>GROWTH SLEEVE · 2026-05-03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Israel</w:t>
      </w:r>
    </w:p>
    <w:p>
      <w:pPr>
        <w:spacing w:after="80"/>
      </w:pPr>
      <w:r>
        <w:rPr>
          <w:rFonts w:ascii="Calibri" w:hAnsi="Calibri"/>
          <w:b w:val="0"/>
          <w:color w:val="3A4A28"/>
          <w:sz w:val="20"/>
        </w:rPr>
        <w:t>InMode designs, develops, manufactures, and markets minimally invasive and non-invasive aesthetic medical platforms based on proprietary radiofrequency (RF) technology. Products include BodyTite, FaceTite, Morpheus8, EmpowerRF, and hands-free solutions for body contouring, skin tightening, fat reduction, and women's health procedures, sold through direct sales and distributors globally.</w:t>
      </w:r>
    </w:p>
    <w:p>
      <w:r>
        <w:rPr>
          <w:rFonts w:ascii="Calibri" w:hAnsi="Calibri"/>
          <w:b/>
          <w:color w:val="6E8450"/>
          <w:sz w:val="18"/>
        </w:rPr>
        <w:t>660 Employees · https://www.inmodemd.com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InMode has successfully launched multiple product platforms (BodyTite, Morpheus8, EmpowerRF, hands-free Evoke/Evolve) over the past five years, establishing leadership in RF-based minimally invasive aesthetics [1]. The shift toward consumable-driven revenue (22% of 2025 revenue vs. 20% in 2024, ~128,000 consumable units sold) represents a meaningful business model evolution toward recurring revenue [1]. AI Deployment (0/2): No evidence of AI-powered products shipping to customers or quantifiable AI-driven operational savings. InMode's technology is RF-based, not AI-driven [2]. Market Share (2/2): InMode is a category leader in minimally invasive RF-based aesthetics, with proprietary RFAL technology that competitors have not replicated. International sales hit a record $48.5M in Q4 2025 (up 38% YoY), representing 47% of total revenue [1]. Pipeline (1/2): New product launches continue, though specific next-generation platforms with named timelines are limited. The consumables strategy provides some pipeline visibility [1]. R&amp;D Intensity (1/1): InMode maintains strong R&amp;D investment relative to its $370M revenue base, with CTO Dr. Michael Kreindel leading technology development since inception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InMode's mission centers on providing innovative, clinically effective, minimally invasive aesthetic solutions — clear and relevant to physicians and patients but not deeply differentiated or inspirational beyond the med-tech industry standard. Community Impact (0/2): No evidence of significant charitable programs, foundation, or community investment with specific dollar amounts. The company's 660 employees operate primarily in Israel and through global sales offices [2]. Employee Retention (1/2): Mixed Glassdoor reviews (3.2/5 stars from 121 reviews) with concerns about 'culture of fear-based leadership' and micromanagement, though some employees describe 'revolutionary and truly innovative' products [2]. The small team of 660 suggests retention matters, but sentiment is polarized. Insider Buying (1/2): CEO Moshe Mizrahy holds significant equity in the company; however, the stock's decline from ~$40 to $14 has not been met with notable open-market insider buying to signal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InMode's balance sheet is exceptionally clean for a medical device company. D/E of just 1.2% reflects near-zero debt ($8.2M) against $555M in cash — the company could self-fund operations for years without revenue [3]. Profit margin of 25.3% and non-GAAP gross margin guidance of 75-76% for 2026 demonstrate premium pricing power on its RF platforms [1]. Forward P/E of 9.4x and PEG of 0.83 reflect deep value for a profitable med-tech company. However, ROE of 13.5% falls just below the 15% target as the large cash balance dilutes returns. The critical weakness is revenue trajectory: full-year 2025 revenue of $370.5M declined from $492M in 2023, yielding a negative 3-year CAGR of -6.6% [1]. 2026 guidance of $365-375M suggests stabilization, not growth. Liquidity floor cleared: 976K avg volume x $14.41 = $14.1M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InMode shows mixed infinite game characteristics. The company's technology leadership and founder-led culture suggest long-term orientation, but the revenue decline from $492M to $370M, aggressive competitive language, and polarized employee sentiment raise concerns about whether the organization is built to endure or optimizing for near-term market share recovery.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InMode's cause — advancing minimally invasive aesthetic medicine through proprietary RF technology — is genuine but narrowly defined. It serves physicians and patients seeking alternatives to surgical procedures, which has clear value. However, the aesthetic industry focus limits the depth of societal impact, and the company has not articulated a broader vision that would inspire sacrifice or endure beyond the current product cycle. Co-founder Dr. Kreindel's 15+ year commitment to RF technology provides some cause validation [2].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(3.2/5, culture score 2.9/5) reveal concerning patterns: multiple employees cite 'fear-based leadership,' 'micromanagement,' and 'culture of lies,' with work-life balance rated just 2.5/5 [2]. While some employees praise the innovative products, the consistency of negative cultural feedback suggests a low-trust environment where people protect themselves rather than take risks. The 660-person workforce size means these cultural issues are likely pervasive. Score: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InMode acknowledges competitors in the aesthetic device space — Cynosure (Hologic), Cutera, and emerging laser/ultrasound players — and uses competitive pressure to innovate on consumables, international expansion, and new product platforms [1]. Management's Q4 2025 earnings commentary focused on differentiating through clinical outcomes rather than simply winning market share.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InMode has evolved from a single-platform company to offering multiple product lines (BodyTite, Morpheus8, EmpowerRF, Evoke/Evolve) and has pivoted toward a consumable-driven recurring revenue model (22% of revenue) [1]. The expansion into women's health and hands-free platforms shows willingness to enter adjacent markets. However, these are incremental extensions, not transformative reinventions of the business model.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InMode's management maintained R&amp;D investment and international expansion through a painful revenue decline ($492M to $370M over two years), rather than cutting to protect near-term earnings [1]. The company continues to launch new products and build out direct sales channels in Europe despite top-line pressure. However, the $555M cash hoard suggests conservative capital allocation — management could be investing more aggressively in growth or returning capital to shareholders.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InMode is a highly profitable medical device company trading at deep value multiples — 9.4x forward P/E and 0.83 PEG — with a fortress balance sheet ($555M cash, near-zero debt) and 75%+ gross margins on its proprietary RF-based aesthetic platforms [1][3]. Q4 2025 international sales surged 38% YoY to a record $48.5M (47% of revenue), and consumables grew to 22% of revenue (~128,000 units), suggesting the recurring revenue model is gaining traction. Management's 2026 guidance of $365-375M with 75-76% gross margins indicates stabilization after two years of decline. The stock has fallen from ~$40 to $14, creating a potential value opportunity if the international growth inflection and consumable adoption continue [1].</w:t>
      </w:r>
    </w:p>
    <w:p>
      <w:pPr>
        <w:spacing w:after="120"/>
      </w:pPr>
      <w:r>
        <w:rPr>
          <w:rFonts w:ascii="Calibri" w:hAnsi="Calibri"/>
          <w:b w:val="0"/>
          <w:color w:val="3A4A28"/>
          <w:sz w:val="20"/>
        </w:rPr>
        <w:t>The bear case is significant: revenue has declined from $492M in 2023 to $370M in 2025, a 25% contraction that raises questions about whether InMode's products are losing relevance in a competitive aesthetic device market [1]. The U.S. business remains under pressure from GLP-1 weight-loss drugs (Ozempic, Mounjaro), which reduce demand for body contouring procedures — a core InMode use case. EPS declined 63.5% YoY, and 2026 guidance is essentially flat, suggesting no near-term catalyst for revenue reacceleration [1]. The Glassdoor reviews (3.2/5 with 2.5/5 work-life balance) indicate cultural issues that could impair talent retention in a competitive med-tech labor market [2]. The company is Israel-based, adding geopolitical risk. The $555M cash pile ($8.61/share against a $14.41 stock price) raises capital allocation questions — management has not articulated a plan to deploy this capital productively or return it to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inflection — record Q4 2025 international sales of $48.5M (up 38% YoY) with Europe at an all-time high, potentially offsetting U.S. weakness [1]</w:t>
      </w:r>
    </w:p>
    <w:p>
      <w:pPr>
        <w:spacing w:before="40" w:after="40"/>
        <w:ind w:left="283"/>
      </w:pPr>
      <w:r>
        <w:rPr>
          <w:rFonts w:ascii="Calibri" w:hAnsi="Calibri"/>
          <w:b/>
          <w:color w:val="4A6B25"/>
          <w:sz w:val="20"/>
        </w:rPr>
        <w:t xml:space="preserve">2. </w:t>
      </w:r>
      <w:r>
        <w:rPr>
          <w:rFonts w:ascii="Calibri" w:hAnsi="Calibri"/>
          <w:b w:val="0"/>
          <w:color w:val="3A4A28"/>
          <w:sz w:val="20"/>
        </w:rPr>
        <w:t>Consumable-driven recurring revenue reaching 22% of sales with ~128,000 units sold in 2025, providing procedure volume visibility and reducing capital equipment cyclicality [1]</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opportunity — at $14.41 with $8.61/share in cash, the market is pricing the operating business at ~$5.80/share despite $94M net income and 75%+ gross margins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weight-loss drug adoption (Ozempic, Mounjaro) reducing demand for body contouring procedures, directly threatening InMode's core use case in the U.S. market [1]</w:t>
      </w:r>
    </w:p>
    <w:p>
      <w:pPr>
        <w:spacing w:before="40" w:after="40"/>
        <w:ind w:left="283"/>
      </w:pPr>
      <w:r>
        <w:rPr>
          <w:rFonts w:ascii="Calibri" w:hAnsi="Calibri"/>
          <w:b/>
          <w:color w:val="4A6B25"/>
          <w:sz w:val="20"/>
        </w:rPr>
        <w:t xml:space="preserve">2. </w:t>
      </w:r>
      <w:r>
        <w:rPr>
          <w:rFonts w:ascii="Calibri" w:hAnsi="Calibri"/>
          <w:b w:val="0"/>
          <w:color w:val="3A4A28"/>
          <w:sz w:val="20"/>
        </w:rPr>
        <w:t>Continued U.S. revenue decline as the domestic aesthetic market matures and physicians shift spending to competing platforms from Cynosure, Cutera, and emerging entrants [1]</w:t>
      </w:r>
    </w:p>
    <w:p>
      <w:pPr>
        <w:spacing w:before="40" w:after="40"/>
        <w:ind w:left="283"/>
      </w:pPr>
      <w:r>
        <w:rPr>
          <w:rFonts w:ascii="Calibri" w:hAnsi="Calibri"/>
          <w:b/>
          <w:color w:val="4A6B25"/>
          <w:sz w:val="20"/>
        </w:rPr>
        <w:t xml:space="preserve">3. </w:t>
      </w:r>
      <w:r>
        <w:rPr>
          <w:rFonts w:ascii="Calibri" w:hAnsi="Calibri"/>
          <w:b w:val="0"/>
          <w:color w:val="3A4A28"/>
          <w:sz w:val="20"/>
        </w:rPr>
        <w:t>Capital allocation inaction — $555M in cash earning below-market returns while the stock trades near all-time lows, with no clear plan for deployment, acquisitions, or meaningful buybacks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InMode's core business involves physical medical devices that deliver radiofrequency energy for aesthetic procedures — AI cannot substitute for the physical hardware, physician training, or in-person patient procedures that drive revenue [1]. The company's moat is in its proprietary RFAL and deep subdermal fractional RF technology, protected by patents and regulatory clearances (FDA 510(k)). However, AI-driven diagnostic and treatment planning tools from competitors could shift physician preferences, and AI-enhanced competing platforms (laser, ultrasound-based alternatives) could erode market share over time. The aesthetic medical device market is competitive, and InMode's premium pricing faces pressure from emerging alternatives [2]. AI Opportunity (1/1): InMode has potential to integrate AI into treatment planning, outcome prediction, and device optimization for physicians. While no specific AI revenue is reported, the company's connected platforms generate procedural data that could power AI-driven treatment protocols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InMode Q4/FY2025 Earnings Release and Conference Call — $370.5M revenue, international growth, consumables traction, February 2026</w:t>
      </w:r>
    </w:p>
    <w:p>
      <w:pPr>
        <w:spacing w:before="20" w:after="20"/>
        <w:ind w:left="170"/>
      </w:pPr>
      <w:r>
        <w:rPr>
          <w:rFonts w:ascii="Calibri" w:hAnsi="Calibri"/>
          <w:b/>
          <w:color w:val="4A6B25"/>
          <w:sz w:val="15"/>
        </w:rPr>
        <w:t xml:space="preserve">2. </w:t>
      </w:r>
      <w:r>
        <w:rPr>
          <w:rFonts w:ascii="Calibri" w:hAnsi="Calibri"/>
          <w:b w:val="0"/>
          <w:color w:val="3A4A28"/>
          <w:sz w:val="17"/>
        </w:rPr>
        <w:t>InMode Glassdoor Reviews, Company Leadership Profile (Moshe Mizrahy CEO, Dr. Kreindel CTO), and Industry Analysis,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INMD (InMode), retrieved May 3, 2026</w:t>
      </w:r>
    </w:p>
    <w:p>
      <w:pPr>
        <w:spacing w:before="20" w:after="20"/>
        <w:ind w:left="170"/>
      </w:pPr>
      <w:r>
        <w:rPr>
          <w:rFonts w:ascii="Calibri" w:hAnsi="Calibri"/>
          <w:b/>
          <w:color w:val="4A6B25"/>
          <w:sz w:val="15"/>
        </w:rPr>
        <w:t xml:space="preserve">4. </w:t>
      </w:r>
      <w:r>
        <w:rPr>
          <w:rFonts w:ascii="Calibri" w:hAnsi="Calibri"/>
          <w:b w:val="0"/>
          <w:color w:val="3A4A28"/>
          <w:sz w:val="17"/>
        </w:rPr>
        <w:t>InMode FY2026 Revenue Guidance Reaffirmation — $365-375M with 75-76% gross margin,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