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INO</w:t>
      </w:r>
      <w:r>
        <w:rPr>
          <w:rFonts w:ascii="Calibri" w:hAnsi="Calibri"/>
          <w:b/>
          <w:color w:val="1A2010"/>
          <w:sz w:val="40"/>
        </w:rPr>
        <w:t xml:space="preserve">  Inovio Pharmaceuticals, Inc.</w:t>
      </w:r>
    </w:p>
    <w:p>
      <w:pPr>
        <w:spacing w:after="120"/>
      </w:pPr>
      <w:r>
        <w:rPr>
          <w:rFonts w:ascii="Calibri" w:hAnsi="Calibri"/>
          <w:b/>
          <w:color w:val="6E8450"/>
          <w:sz w:val="18"/>
        </w:rPr>
        <w:t>GROWTH SLEEVE · 2026-05-01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Inovio Pharmaceuticals is a clinical-stage biotechnology company focused on the discovery, development, and commercialization of DNA medicines to treat and protect people from diseases associated with HPV, cancer, and infectious diseases. Its platform uses proprietary SynCon technology and CELLECTRA smart delivery devices.</w:t>
      </w:r>
    </w:p>
    <w:p>
      <w:r>
        <w:rPr>
          <w:rFonts w:ascii="Calibri" w:hAnsi="Calibri"/>
          <w:b/>
          <w:color w:val="6E8450"/>
          <w:sz w:val="18"/>
        </w:rPr>
        <w:t>112 Employees · https://www.inovio.com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INO-3107's BLA was accepted by FDA under Accelerated Approval for recurrent respiratory papillomatosis (RRP) with a PDUFA date of October 30, 2026, representing the company's first potential commercial product after decades of development [1]. However, prior pipeline candidates including VGX-3100 for cervical dysplasia and COVID-19 vaccine INO-4800 failed to advance, reflecting a history of clinical setbacks. AI Deployment (0/2): No evidence of AI-powered products or AI-driven internal efficiencies. Market Share Leadership (0/2): Pre-revenue company with no commercial products and no market share in any therapeutic category. Product Pipeline (1/2): INO-3107 has a specific PDUFA date, but remaining pipeline candidates (INO-5401 for glioblastoma, INO-4201 for Ebola) are in early stages with vague timelines [2]. R&amp;D Intensity (1/1): As a clinical-stage biotech, virtually all spending is R&amp;D, well above industry average for the healthcare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Inovio's stated purpose — developing DNA medicines to treat and protect people from HPV-related diseases, cancer, and infectious diseases — is clear and identifies what the company does but does not articulate a deeper transformative vision beyond standard biotech aspirations. Community &amp; Charitable Impact (0/2): No evidence of significant corporate philanthropy, foundation, or community investment programs found in public materials. Employee Retention &amp; Tenure (0/2): With only 112 employees and Glassdoor ratings of 3.2/5.0 with specific complaints about top-heavy management and lack of transparency, there is no evidence of above-average retention [3]. Insider Buying (1/2): No evidence of meaningful net insider buying; the company announced a public offering in early 2026 for additional dilutive financing, and multiple securities class action lawsuits allege management misled investors about CELLECTRA device readiness and INO-3107 BLA prospects [4][5].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Inovio is a pre-revenue clinical-stage biotech with $65K total revenue, -183% ROE, -100% YoY revenue decline, and negative forward earnings (forward EPS of -$0.58) [2]. The only positive metric is a low debt-to-equity ratio of 38.9%, reflecting modest leverage. Profit margin is effectively zero. Forward P/E is negative (unprofitable), and PEG ratio is unavailable. Liquidity floor passes at $1.81M daily traded value, but fundamentals are deeply impaired across nearly every metric.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Inovio exhibits primarily finite-game characteristics despite a nominally purpose-driven mission. The company has spent over 40 years without commercializing a single product, cycled through strategic pivots from HIV to Ebola to COVID-19 chasing funding opportunities rather than demonstrating consistent purpose. Securities fraud lawsuits alleging misleading disclosures about CELLECTRA device readiness and repeated dilutive offerings erode trust in leadership's long-term commitment [4][5].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Inovio articulates a cause around DNA medicines to protect people from disease, but after 40+ years without a commercial product, the cause reads more as aspiration than validated purpose. The company pivoted from HIV vaccines to Ebola to COVID-19 to HPV-related diseases, suggesting opportunistic pursuit of funding rather than a deeply held, enduring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3.2/5.0 with employees citing top-heavy executive structure, questionable decision-making, lack of transparency, and poor inter-departmental communication [3]. Multiple securities class action lawsuits alleging management misled investors about device readiness suggest a culture where information is controlled rather than shared transparently [4][5]. Only 112 employees remain after years of downsizing.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Inovio acknowledging competitors' strengths or using competitive pressure for self-improvement. The company's communications focus on its proprietary SynCon and CELLECTRA platform as unique, without meaningful engagement with rival mRNA or gene therapy platforms from Moderna, BioNTech, or others.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Inovio has shown some strategic flexibility, pivoting its DNA medicine platform across multiple therapeutic areas — from HIV to Ebola to COVID-19 to HPV-related RRP — though these pivots appear driven more by funding availability (DARPA grants, pandemic urgency) than by a coherent Just Cause. The shift from infectious disease to rare disease (RRP) represents meaningful adaptation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Jacqueline Shea, appointed in May 2022, has continued investing in the INO-3107 BLA submission despite severe cash constraints, maintaining R&amp;D focus on the lead candidate through the FDA review process [1]. However, the company's reliance on dilutive public offerings and the SEC scrutiny over stock sale plans suggest financial survival tactics rather than courageous long-term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Inovio's sole near-term catalyst is the FDA's October 30, 2026 PDUFA decision on INO-3107 for recurrent respiratory papillomatosis (RRP), a rare disease affecting approximately 20,000 patients in the U.S. with no approved therapies. If approved, INO-3107 would be the company's first commercial product in its 40+ year history, potentially generating $100-200M in peak annual revenue in the orphan disease space. The BLA was accepted under Accelerated Approval, and Phase 1/2 data showed durable reductions in surgical intervention rates [1].</w:t>
      </w:r>
    </w:p>
    <w:p>
      <w:pPr>
        <w:spacing w:after="120"/>
      </w:pPr>
      <w:r>
        <w:rPr>
          <w:rFonts w:ascii="Calibri" w:hAnsi="Calibri"/>
          <w:b w:val="0"/>
          <w:color w:val="3A4A28"/>
          <w:sz w:val="20"/>
        </w:rPr>
        <w:t>The bear case is severe: Inovio has $91M market cap, negligible revenue ($65K in 2025), a -$1.81 trailing EPS, and has relied on dilutive equity offerings to fund operations [2]. Multiple securities class action lawsuits allege the company misled investors about CELLECTRA device manufacturing readiness, which could delay or derail the INO-3107 approval [4][5]. Even if approved, the company must build a commercial infrastructure from scratch with minimal cash reserves. The stock has declined 34% in recent months, and the SEC has initiated additional scrutiny over stock sale plans. With only 112 employees and a history of failed pipeline candidates (VGX-3100, INO-4800), execution risk is extreme.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on INO-3107 for RRP on October 30, 2026 — approval would be the first commercialized DNA medicine and could rerate the stock significantly</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licensing deal for INO-3107 commercialization that would provide non-dilutive funding and commercial infrastructure</w:t>
      </w:r>
    </w:p>
    <w:p>
      <w:pPr>
        <w:spacing w:before="40" w:after="40"/>
        <w:ind w:left="283"/>
      </w:pPr>
      <w:r>
        <w:rPr>
          <w:rFonts w:ascii="Calibri" w:hAnsi="Calibri"/>
          <w:b/>
          <w:color w:val="4A6B25"/>
          <w:sz w:val="20"/>
        </w:rPr>
        <w:t xml:space="preserve">3. </w:t>
      </w:r>
      <w:r>
        <w:rPr>
          <w:rFonts w:ascii="Calibri" w:hAnsi="Calibri"/>
          <w:b w:val="0"/>
          <w:color w:val="3A4A28"/>
          <w:sz w:val="20"/>
        </w:rPr>
        <w:t>Advancement of remaining pipeline candidates (INO-5401 for glioblastoma, VGX-3100 for cervical dysplasia) into later-stage trials with partner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CELLECTRA device manufacturing deficiencies cited in securities lawsuits could result in FDA Complete Response Letter, extending the company's 40+ year drought without a commercial product</w:t>
      </w:r>
    </w:p>
    <w:p>
      <w:pPr>
        <w:spacing w:before="40" w:after="40"/>
        <w:ind w:left="283"/>
      </w:pPr>
      <w:r>
        <w:rPr>
          <w:rFonts w:ascii="Calibri" w:hAnsi="Calibri"/>
          <w:b/>
          <w:color w:val="4A6B25"/>
          <w:sz w:val="20"/>
        </w:rPr>
        <w:t xml:space="preserve">2. </w:t>
      </w:r>
      <w:r>
        <w:rPr>
          <w:rFonts w:ascii="Calibri" w:hAnsi="Calibri"/>
          <w:b w:val="0"/>
          <w:color w:val="3A4A28"/>
          <w:sz w:val="20"/>
        </w:rPr>
        <w:t>Cash runway is critically short with $91M market cap and reliance on dilutive public offerings; further share issuance would destroy remaining shareholder value</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lawsuits and SEC scrutiny over stock sale plans could distract management, increase legal costs, and further erode investor confidence in an already battered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Inovio's core business — developing DNA-based biological medicines and proprietary CELLECTRA delivery devices — involves physical-world wet-lab R&amp;D, clinical trials, FDA regulatory processes, and biological manufacturing that AI cannot substitute [2]. The biotech drug development process requires years of human clinical trials, regulatory submissions, and GMP manufacturing that are structurally immune to AI displacement. AI may accelerate certain drug discovery steps but cannot replace the clinical development and regulatory pathway. AI Opportunity (0/1): No evidence of AI-generated revenue or AI-powered products. The company's platform is DNA medicine and electroporation technology, not AI-related.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INOVIO Reports Fourth Quarter and Full Year 2025 Financial Results and Recent Business Highlights,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INO key statistics and company profile,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Inovio Biomedical employee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Inovio Faces Class Action Lawsuit Over Regulatory Disclosures — NYC Today, April 2026</w:t>
      </w:r>
    </w:p>
    <w:p>
      <w:pPr>
        <w:spacing w:before="20" w:after="20"/>
        <w:ind w:left="170"/>
      </w:pPr>
      <w:r>
        <w:rPr>
          <w:rFonts w:ascii="Calibri" w:hAnsi="Calibri"/>
          <w:b/>
          <w:color w:val="4A6B25"/>
          <w:sz w:val="15"/>
        </w:rPr>
        <w:t xml:space="preserve">5. </w:t>
      </w:r>
      <w:r>
        <w:rPr>
          <w:rFonts w:ascii="Calibri" w:hAnsi="Calibri"/>
          <w:b w:val="0"/>
          <w:color w:val="3A4A28"/>
          <w:sz w:val="17"/>
        </w:rPr>
        <w:t>INO Investors Have Opportunity to Lead Securities Fraud Lawsuit — Schall Law Firm,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