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INSM</w:t>
      </w:r>
      <w:r>
        <w:rPr>
          <w:rFonts w:ascii="Calibri" w:hAnsi="Calibri"/>
          <w:b/>
          <w:color w:val="1A2010"/>
          <w:sz w:val="40"/>
        </w:rPr>
        <w:t xml:space="preserve">  Insmed Incorporated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30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Insmed is a biopharmaceutical company focused on serious and rare diseases, with two commercial products: ARIKAYCE for MAC lung disease (the first inhaled amikacin for refractory MAC) and BRINSUPRI (brensocatib) — a first-in-class DPP1 inhibitor for non-cystic fibrosis bronchiectasis approved in Europe in November 2025 with US launch underway. Led by Chair/CEO Will Lewis since 2012.</w:t>
      </w:r>
    </w:p>
    <w:p>
      <w:r>
        <w:rPr>
          <w:rFonts w:ascii="Calibri" w:hAnsi="Calibri"/>
          <w:b/>
          <w:color w:val="6E8450"/>
          <w:sz w:val="18"/>
        </w:rPr>
        <w:t>1,500 Employees · https://insmed.com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Insmed delivered the transformative BRINSUPRI approval — the first-in-class DPP1 inhibitor — and scaled it from $0 to $172.7M in 2025 revenues within months of approval, with management guiding to at least $1B in BRINSUPRI revenue for 2026 [1][4]. European Commission approval in November 2025 and US commercial launch underway represent a category-creating pivot. AI Deployment (1/2): Patient-centered drug development with specific data analytics but no major monetized AI product shipping [2]. Market Share (2/2): ARIKAYCE (FY25 revenue $433.8M, 19% growth) is the first and only inhaled amikacin for refractory MAC — a defining category position [1]. BRINSUPRI is the first treatment for non-CF bronchiectasis globally [1][4]. Pipeline (2/2): Specific 2026 milestones include TPIP Phase 3 readouts, brensocatib CRSsNP data, gene therapy programs, and additional bronchiectasis launches across EU [1][4].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Insmed's mission centered on serious and rare diseases with a 'will this medicine have a disruptive positive impact on the patient' decision test is specific and differentiated — culturally lived out per CEO Lewis [2]. Community Impact (1/2): Patient advocacy and rare-disease support programs exist but specific dollar amounts weren't quantified in research. Employee Retention (2/2): Glassdoor 4.3/5 for work-life balance, 4.3/5 for culture, 4.1/5 for career opportunities — well above biotech averages, with 'number one place for scientists' recognition [2]. Insider Buying (1/2): CEO Lewis's 13+ year tenure and consistent hands-on leadership signal strong conviction, though specific net-buying data not confirmed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Insmed's financial profile reflects a biotech transitioning from loss-making single-product commercial to scaled dual-product commercial. FY2025 revenue of $606.4M against a net loss of -$1.3B (-210.5% net margin) drove cash burn of $165-170M/quarter [3]. Forward P/E not meaningful given losses; 2026 BRINSUPRI guidance of $1B+ plus $450-470M ARIKAYCE implies ~$1.5B+ revenue, roughly 150% YoY growth [1][4]. ROE is deeply negative. Balance sheet: $1.4B cash at year-end 2025 provides ~2 years of runway at current burn, though BRINSUPRI ramp should materially reduce burn [1]. Liquidity floor easily cleared at $151.14 price with $33.4B market cap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Insmed under 13-year CEO Will Lewis exemplifies infinite-game execution in rare-disease biotech — patient-centered mission, multi-year investment through clinical failures, and scaled dual-product commercial delivery. The BRINSUPRI approval after years of R&amp;D is the payoff of a long-term strategy.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Lewis's articulation of a patient-centered rare disease mission — 'will this medicine have a disruptive positive impact on the patient and if not, what do we need to do differently' — is specific and lived-out across more than a decade [2]. The scale of BRINSUPRI success validates the cause-driven strategy.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4.3/5 for culture and values, 4.3/5 for work-life balance, 4.1/5 for career opportunities — among the strongest biotech culture ratings available. Employees cite the mission as a reason they stay, and Insmed has been ranked the #1 place for scientists in industry surveys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 a first-in-class product in rare categories (MAC lung disease, non-CF bronchiectasis), Insmed competes primarily against standard-of-care rather than branded peers. Limited direct competitive rhetoric in management discussions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Insmed has pivoted from a single-product ARIKAYCE company to a dual-product pipeline with BRINSUPRI and expanding gene therapy and TPIP programs. The willingness to invest heavily ($1.2B+ in operating losses) to build the brensocatib franchise demonstrates meaningful flexibility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Insmed burned $935M in operating cash flow in 2025 to scale commercial infrastructure for BRINSUPRI ahead of full revenue ramp — a clear example of leadership choosing long-term capability over short-term earnings [1][3]. The investment is now paying off with $1B+ BRINSUPRI revenue guidance for 2026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Insmed is executing a transformative commercial scale-up built on years of patient-centered R&amp;D investment. BRINSUPRI (brensocatib) — the first-in-class DPP1 inhibitor — delivered $172.7M in partial-year 2025 revenue after EU approval in November 2025 and US launch ramp, with management guiding to at least $1B in BRINSUPRI revenue for 2026 [1][4]. ARIKAYCE delivered $433.8M in FY25 revenue up 19% and is guided to $450-470M for 2026. Combined with a $1.4B cash balance and strong rare-disease commercial infrastructure, Insmed has moved from single-product uncertainty to a diversified growth biotech [1][4]. CEO Will Lewis's 13-year tenure and Glassdoor 4.3/5 culture rating reflect a high-trust, mission-driven organization that has delivered on long-term commitments [2]. Inspire score of +30 makes this one of the rare faith-aligned biotechs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cash burn, execution risk on BRINSUPRI, and valuation. 2025 net loss of $1.3B and operating cash burn of $935M produced $165-170M quarterly outflow; at that rate, the $1.4B cash balance provides ~2 years of runway, creating pressure to either accelerate BRINSUPRI or raise dilutive capital [3]. Market expectations for BRINSUPRI are already anchored on the $1B+ 2026 guidance and any ramp shortfall would compress the $33.4B market cap meaningfully [3]. The Phase 2b BiRCh study failure in CRSsNP has already removed one revenue catalyst and flags pipeline execution risk [3]. At $151 with trailing revenue of $606M, the stock trades at ~55x TTM revenue — valuation demands near-flawless commercial execution.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BRINSUPRI 2026 revenue guidance of at least $1B — if met or exceeded, would validate the first-in-class DPP1 inhibitor category and drive revenue above $1.5B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European launch of BRINSUPRI across EU markets in H1 2026 following November 2025 EC approval, adding meaningful geographic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TPIP Phase 3 readouts and gene therapy pipeline progression providing pipeline depth beyond BRINSUPRI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BRINSUPRI ramp shortfall vs $1B+ 2026 guidance would materially impair the thesis given the stock's valuation is anchored on commercial execution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$165-170M quarterly cash burn against $1.4B balance implies ~2 years of runway; any ramp delay could force dilutive capital raise at a lower stock price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Phase 2b BiRCh CRSsNP failure already removed one pipeline catalyst, indicating meaningful clinical execution risk on remaining programs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Pharmaceutical R&amp;D, regulated rare disease treatments, and inhaled drug delivery are IMMUNE to AI substitution. BRINSUPRI and ARIKAYCE's value lies in clinical efficacy, FDA/EMA approval, manufacturing, and patient access — none can be replaced by AI [2]. Analysts do not flag AI as a risk factor for Insmed's business. AI Opportunity (0/1): No material AI revenue streams quantified in earnings reports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Insmed Q4 and FY2025 Earnings Release, February 2026 — $606.4M revenue, BRINSUPRI $172.7M, ARIKAYCE $433.8M, 2026 guidance BRINSUPRI $1B+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Insmed leadership (Will Lewis CEO since 2012) and Glassdoor reviews — 4.3/5 culture, #1 place for scientists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StockTitan / StockAnalysis for INSM, April 2026 — $151.14 price, $33.4B market cap, -$1.3B net loss, -$935M operating cash flow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Insmed 2026 Guidance press release / JPM Healthcare Conference — BRINSUPRI $1B+ guidance, ARIKAYCE $450-470M, aggressive 2026 outlook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Inspire Insight scoring (data/inspire_insight_scores.csv)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