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IOBT</w:t>
      </w:r>
      <w:r>
        <w:rPr>
          <w:rFonts w:ascii="Calibri" w:hAnsi="Calibri"/>
          <w:b/>
          <w:color w:val="1A2010"/>
          <w:sz w:val="40"/>
        </w:rPr>
        <w:t xml:space="preserve">  IO Biotech,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Denmark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IO Biotech is a clinical-stage biopharmaceutical company developing novel immune-modulating therapeutic cancer vaccines based on its proprietary T-win technology platform. The company's lead candidate, Cylembio, targets advanced melanoma in combination with pembrolizumab.</w:t>
      </w:r>
    </w:p>
    <w:p>
      <w:r>
        <w:rPr>
          <w:rFonts w:ascii="Calibri" w:hAnsi="Calibri"/>
          <w:b/>
          <w:color w:val="6E8450"/>
          <w:sz w:val="18"/>
        </w:rPr>
        <w:t>80 Employees · https://www.iobiotech.com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IO Biotech's T-win platform represents a differentiated approach to immuno-oncology by activating T cells against both tumor cells and immune-suppressive cells in the tumor microenvironment [1]. Cylembio showed promising Phase 3 signals with median PFS of 19.4 vs 11.0 months, particularly in PD-L1-negative patients (16.6 vs 3.0 months; HR 0.54) [1]. However, the Phase 3 trial narrowly missed statistical significance (p=0.0558 vs p≤0.045 threshold), and the FDA recommended against BLA submission based on current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80 employees and a stock down 93% from its 52-week high, IO Biotech faces severe morale and talent retention challenges [2]. The Board's initiation of a strategic alternatives review in January 2026 — including potential liquidation — signals leadership uncertainty rather than inspirational vision. The company retained Raymond James to explore M&amp;A or dissolution options, suggesting management questions the viability of continuing as an independent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— LIQUIDITY FLOOR TRIGGERED: Average daily volume of 10,167,705 multiplied by stock price of $0.20 equals approximately $2.03M, exceeding the $1M threshold. However, fundamentals are dire: no revenue, D/E of 1988.9%, ROE of -240.5%, and TTM net loss of -$95.5M on a $14.7M market cap [1]. Cash of $30.7M as of September 2025 was expected to fund operations only through Q1 2026, and the company faces Nasdaq noncompliance and potential delisting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IO Biotech is in survival mode, with the Board exploring strategic alternatives including liquidation. The company's narrow miss on Phase 3 statistical significance and FDA's recommendation against BLA submission have forced a reassessment of the company's independent viability. Capital constraints and delisting risk dominate all strategic considerations.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to develop breakthrough cancer immunotherapies is inherently inspiring, and the T-win platform's science targeting tumor microenvironment suppression addresses a genuine unmet medical need [1]. However, the strategic alternatives review suggests the mission may be pursued through a different corporate vehicle.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80 employees facing potential dissolution, Nasdaq delisting, and 93% stock price decline, workforce trust and retention are critically impaired [2]. The strategic alternatives review creates existential uncertainty that undermines team stability and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IO Biotech competes against well-funded immuno-oncology programs at Bristol-Myers Squibb, Merck, and Roche that have vastly greater resources and established commercial infrastructure [1]. The competitive gap is so wide that meaningful rivalry is impossible at current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alternatives review and IND filing for IO112 represent attempts at flexibility, but with $30.7M cash and $400M in estimated additional financing needs, the company lacks resources to execute meaningful pivots [1]. Flexibility is constrained by capital, not imagination.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Board's decision to explore strategic alternatives shows pragmatic leadership, but the situation reflects a failure to secure a regulatory pathway post-Phase 3, not courage [2]. The company is reacting to FDA feedback rather than proactively shaping its destiny.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IO Biotech represents a high-risk binary bet on the T-win immuno-oncology platform, with Cylembio showing clinically meaningful PFS improvement in melanoma (19.4 vs 11.0 months) and exceptional results in PD-L1-negative patients (HR 0.54) [1]. At a $14.7M market cap, any positive development — FDA pathway agreement, partnership with a major pharma, or acquisition — could generate multiples of the current price. The IO112 IND filing expected in 2026 and continued European regulatory discussions provide additional catalysts.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— the company is exploring dissolution, faces Nasdaq delisting, has cash runway only through Q1 2026, and the FDA explicitly recommended against BLA submission for Cylembio [1]. D/E of 1989% reflects unsustainable capital structure, the $400M additional financing need dwarfs the $14.7M market cap by 27x, and the Phase 3 trial missed its statistical significance threshold [2]. This is a speculative position suitable only for investors comfortable with total loss, and the strategic alternatives review may result in liquidation or a take-under that destroys remaining shareholder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dialogue on new registrational study design for Cylembio that could provide a viable regulatory pathway and attract partnership interest from major pharma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Strategic alternatives review resulting in acquisition by a well-capitalized oncology company that values the T-win platform and melanoma data at a premium to current market cap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IO112 IND filing in 2026 targeting arginase-1 expressing tumors could expand the platform value and attract new investor interest in the T-win technology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Dissolution or liquidation following strategic alternatives review, returning remaining cash (estimated $0.20-$0.40/share) to shareholders as the company fails to find a viable path forward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delisting removes institutional access and triggers forced selling, potentially driving shares below $0.10 regardless of underlying asset value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Capital exhaustion before completing any strategic transaction, forcing emergency financing at severely dilutive terms or immediate wind-down of operations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neither a significant threat nor enabler for IO Biotech at its current stage. AI-driven drug discovery tools could potentially enhance the T-win platform's peptide identification and clinical trial optimization [1]. However, the company's existential challenges (capital, FDA pathway, delisting risk) far outweigh any AI impact on the business. AI could accelerate competitor development of rival immunotherapy approaches.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IO Biotech Phase 3 Cylembio Results; FDA Pre-BLA Meeting Feedback; IO Biotech Corporate Update,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IOBT key statistics, accessed March 2026; BeyondSPX — IO Biotech Capital Crisis Analysis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