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IONQ</w:t>
      </w:r>
      <w:r>
        <w:rPr>
          <w:rFonts w:ascii="Calibri" w:hAnsi="Calibri"/>
          <w:b/>
          <w:color w:val="1A2010"/>
          <w:sz w:val="40"/>
        </w:rPr>
        <w:t xml:space="preserve">  IonQ, Inc.</w:t>
      </w:r>
    </w:p>
    <w:p>
      <w:pPr>
        <w:spacing w:after="120"/>
      </w:pPr>
      <w:r>
        <w:rPr>
          <w:rFonts w:ascii="Calibri" w:hAnsi="Calibri"/>
          <w:b/>
          <w:color w:val="6E8450"/>
          <w:sz w:val="18"/>
        </w:rPr>
        <w:t>GROWTH SLEEVE · 2026-05-12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 United States</w:t>
      </w:r>
    </w:p>
    <w:p>
      <w:pPr>
        <w:spacing w:after="80"/>
      </w:pPr>
      <w:r>
        <w:rPr>
          <w:rFonts w:ascii="Calibri" w:hAnsi="Calibri"/>
          <w:b w:val="0"/>
          <w:color w:val="3A4A28"/>
          <w:sz w:val="20"/>
        </w:rPr>
        <w:t>IonQ develops and commercializes quantum computing systems using trapped-ion technology. The company sells access to quantum computers of various qubit capacities through cloud platforms and on-premises installations, serving enterprise, government, and research customers in the United States, Switzerland, and internationally.</w:t>
      </w:r>
    </w:p>
    <w:p>
      <w:r>
        <w:rPr>
          <w:rFonts w:ascii="Calibri" w:hAnsi="Calibri"/>
          <w:b/>
          <w:color w:val="6E8450"/>
          <w:sz w:val="18"/>
        </w:rPr>
        <w:t>1,132 Employees · https://www.ionq.com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scores 3/3 — IonQ has transformed from a university research project to the leading pure-play quantum computing company, delivering its first sixth-generation chip-based 256-qubit system to the University of Cambridge and growing revenue 755% YoY to $64.7M in Q1 2026 [1]. This represents a series of breakthrough product launches defining an entirely new computing paradigm. AI Deployment scores 1/2 — quantum computing is complementary to AI (drug discovery, materials science, financial modeling, cryptography), and IonQ's systems are used for AI-adjacent workloads, but the company does not ship traditional AI products [1]. Market Share Leadership scores 2/2 — IonQ is the leading pure-play publicly traded quantum computing company with 755% revenue growth, $470M in RPOs (up 554% YoY), and first-to-market with a chip-based 256-qubit commercial system [1]. Product Pipeline scores 1/2 — the company targets 2 million qubits by 2030, with the SkyWater Technology merger (stockholders approved) providing semiconductor manufacturing capabilities for chip-based quantum systems [1]. R&amp;D Intensity scores 1/1 with R&amp;D spending far exceeding revenue as the company invests heavily in next-generation quantum hardware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scores 3/4 — IonQ's purpose of 'building the world's most powerful quantum computers' to 'solve the world's most complex problems' in drug discovery, materials science, and cybersecurity is specific, ambitious, and connects to meaningful societal outcomes beyond profit [2]. Community &amp; Charitable Impact scores 0/2 — no evidence of significant charitable programs or community investment beyond standard corporate activities [3]. Employee Retention scores 1/2 — Glassdoor reviews present a mixed picture, with some describing IonQ as 'the best company I've worked at in 30 years' while others cite demanding 60-hour weeks and below-market compensation (employees could 'earn 50% more elsewhere'); Senior Management rated 3.6/5 [2]. Insider Buying scores 1/2 — CEO succession from Chapman to de Masi in February 2025 brought new leadership with physics background and M&amp;A experience, but short seller Wolfpack Research alleged significant insider selling ($396.6M through 10b5-1 plans), creating governance uncertainty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8 available growth weight units (PEG excluded — unavailable with negative forward earnings). Strengths: D/E of 0.61% is essentially zero leverage (1.0/1.0) — IonQ operates with virtually no debt, providing maximum financial flexibility for a pre-profit company [1]. Revenue growth of 755% YoY (1.0/1.0) and exceptional multi-year revenue CAGR from a near-zero base (1.0/1.0 at 2x weight) reflect explosive commercialization. ROE of 11.3% scores 0.75 at 2x weight. Trailing profit margin of 174.9% (1.0/1.0) reflects a one-time accounting gain rather than sustainable operating profitability — the underlying business is cash-flow negative with forward EPS of -$1.04 [1]. Forward P/E is deeply negative at -54.6 (0.0/1.0), confirming expected losses. The high infrastructure score is driven by the pristine balance sheet, extraordinary revenue growth, and the anomalous trailing profit margin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IonQ demonstrates strong infinite game orientation through its commitment to building an entirely new computing paradigm that may take decades to fully mature. The 2-million-qubit roadmap to 2030 and willingness to sustain losses while building foundational technology reflect long-term thinking. However, governance concerns (insider selling allegations, CEO turnover, short-seller attacks) and the pressure to commercialize quantum computing before it is truly ready introduce finite-game tensions [1][3].</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IonQ's vision of building quantum computers powerful enough to solve humanity's most complex problems — drug discovery, climate modeling, cryptographic security — represents a genuine Just Cause that is bigger than any single product or market cycle [1]. The 2-million-qubit roadmap to 2030 demonstrates thinking in decades, not quarters. However, the cause has not yet been tested through crisis or leadership transition — the company is only 11 years old and still pre-profit, and the CEO transition from Chapman to de Masi in 2025 is too recent to evaluate for cause continuity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present a genuinely mixed picture — some employees call IonQ 'the best company I've worked at in 30 years' while others describe demanding 60-hour weeks and below-market compensation [2]. The CEO turnover from founder Peter Chapman (53% approval rating) to Niccolò de Masi in February 2025 creates organizational uncertainty. With 1,132 employees working on cutting-edge physics, the intellectual culture is strong, but the governance concerns raised by short sellers about insider selling create trust headwinds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IonQ competes with Rigetti Computing, D-Wave, and IBM Quantum in quantum computing. The company positions its trapped-ion technology as superior to superconducting approaches used by IBM and Google, reflecting competitive differentiation based on technical merit rather than pure market share warfare [1]. Management's focus on being first to deliver chip-based quantum systems shows competitive awareness channeled into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SkyWater Technology merger represents strategic flexibility — acquiring semiconductor manufacturing capability to vertically integrate quantum chip production and reduce dependence on external fabrication [1]. IonQ's transition from cloud-only quantum access to selling on-premises systems (Cambridge 256-qubit system) shows willingness to adapt its business model. However, the company has not yet faced the kind of existential threat that tests true flexibility — it remains in its initial growth trajectory.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IonQ demonstrates courage by sustaining heavy investment in quantum computing hardware when the technology is still pre-commercial at scale — management raised 2026 guidance to $260-$270M while the company remains cash-flow negative [1]. New CEO de Masi's willingness to make the SkyWater acquisition bet on vertical integration shows forward-looking conviction. However, the insider selling allegations undermine the narrative that leadership is fully committed to the long-term cause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IonQ is the leading pure-play quantum computing company with explosive commercial traction — Q1 2026 revenue of $64.7M (755% YoY growth, beating consensus by 30%), $470M in RPOs (up 554% YoY), and raised full-year guidance to $260-$270M [1]. The company sold its first sixth-generation 256-qubit chip-based system to Cambridge and is targeting 2 million qubits by 2030. With D/E of just 0.61% and a pristine balance sheet, IonQ has the financial flexibility to sustain its technology buildout. The SkyWater merger provides vertical semiconductor manufacturing integration [1].</w:t>
      </w:r>
    </w:p>
    <w:p>
      <w:pPr>
        <w:spacing w:after="120"/>
      </w:pPr>
      <w:r>
        <w:rPr>
          <w:rFonts w:ascii="Calibri" w:hAnsi="Calibri"/>
          <w:b w:val="0"/>
          <w:color w:val="3A4A28"/>
          <w:sz w:val="20"/>
        </w:rPr>
        <w:t>The bear case is valuation and governance. At $56.89 per share ($21.2B market cap), IonQ trades at 145.9x trailing earnings (inflated by a one-time gain) and deeply negative forward P/E, with forward EPS of -$1.04 indicating the underlying business remains cash-destructive [1]. Short sellers Kerrisdale Capital labeled the company 'hype' with 'limited, error-prone systems,' and Wolfpack Research alleged $396.6M in insider selling through newly created 10b5-1 plans [3]. The CEO transition from Chapman to de Masi in February 2025 introduces execution uncertainty. Quantum computing commercialization timelines remain highly uncertain, and the technology may take longer than the market expects to deliver enterprise-grade reliability. Competition from IBM, Google, and well-funded rivals adds pressure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raised to $260-$270M with organic growth &gt;100% YoY, driven by expanding commercial customer base (60% of revenue) and international markets (35% of revenue) [1]</w:t>
      </w:r>
    </w:p>
    <w:p>
      <w:pPr>
        <w:spacing w:before="40" w:after="40"/>
        <w:ind w:left="283"/>
      </w:pPr>
      <w:r>
        <w:rPr>
          <w:rFonts w:ascii="Calibri" w:hAnsi="Calibri"/>
          <w:b/>
          <w:color w:val="4A6B25"/>
          <w:sz w:val="20"/>
        </w:rPr>
        <w:t xml:space="preserve">2. </w:t>
      </w:r>
      <w:r>
        <w:rPr>
          <w:rFonts w:ascii="Calibri" w:hAnsi="Calibri"/>
          <w:b w:val="0"/>
          <w:color w:val="3A4A28"/>
          <w:sz w:val="20"/>
        </w:rPr>
        <w:t>$470M in remaining performance obligations providing multi-year revenue visibility, with continued enterprise and government contract wins expected [1]</w:t>
      </w:r>
    </w:p>
    <w:p>
      <w:pPr>
        <w:spacing w:before="40" w:after="40"/>
        <w:ind w:left="283"/>
      </w:pPr>
      <w:r>
        <w:rPr>
          <w:rFonts w:ascii="Calibri" w:hAnsi="Calibri"/>
          <w:b/>
          <w:color w:val="4A6B25"/>
          <w:sz w:val="20"/>
        </w:rPr>
        <w:t xml:space="preserve">3. </w:t>
      </w:r>
      <w:r>
        <w:rPr>
          <w:rFonts w:ascii="Calibri" w:hAnsi="Calibri"/>
          <w:b w:val="0"/>
          <w:color w:val="3A4A28"/>
          <w:sz w:val="20"/>
        </w:rPr>
        <w:t>SkyWater Technology merger enabling vertical integration of quantum chip manufacturing, reducing costs and accelerating the 2-million-qubit roadmap to 2030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Quantum computing commercialization timelines remain uncertain — enterprise-grade error correction and fault tolerance may take longer than projected, undermining the $21.2B valuation [1]</w:t>
      </w:r>
    </w:p>
    <w:p>
      <w:pPr>
        <w:spacing w:before="40" w:after="40"/>
        <w:ind w:left="283"/>
      </w:pPr>
      <w:r>
        <w:rPr>
          <w:rFonts w:ascii="Calibri" w:hAnsi="Calibri"/>
          <w:b/>
          <w:color w:val="4A6B25"/>
          <w:sz w:val="20"/>
        </w:rPr>
        <w:t xml:space="preserve">2. </w:t>
      </w:r>
      <w:r>
        <w:rPr>
          <w:rFonts w:ascii="Calibri" w:hAnsi="Calibri"/>
          <w:b w:val="0"/>
          <w:color w:val="3A4A28"/>
          <w:sz w:val="20"/>
        </w:rPr>
        <w:t>Governance concerns from short-seller allegations of $396.6M insider selling and CEO transition from Chapman to de Masi could erode institutional investor confidence [3]</w:t>
      </w:r>
    </w:p>
    <w:p>
      <w:pPr>
        <w:spacing w:before="40" w:after="40"/>
        <w:ind w:left="283"/>
      </w:pPr>
      <w:r>
        <w:rPr>
          <w:rFonts w:ascii="Calibri" w:hAnsi="Calibri"/>
          <w:b/>
          <w:color w:val="4A6B25"/>
          <w:sz w:val="20"/>
        </w:rPr>
        <w:t xml:space="preserve">3. </w:t>
      </w:r>
      <w:r>
        <w:rPr>
          <w:rFonts w:ascii="Calibri" w:hAnsi="Calibri"/>
          <w:b w:val="0"/>
          <w:color w:val="3A4A28"/>
          <w:sz w:val="20"/>
        </w:rPr>
        <w:t>Forward EPS of -$1.04 and deeply negative forward P/E confirm the underlying business remains cash-destructive despite 755% revenue growth; any funding market tightening increases dilution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scores 8/9 (IMMUNE) — IonQ builds quantum computing hardware, a fundamentally different computing paradigm from classical AI. Quantum computing is not threatened by AI — it is positioned as a complementary and potentially successor technology for problems AI cannot solve efficiently (molecular simulation, optimization, cryptography) [1]. AI growth actually increases demand for quantum computing by expanding the universe of computational problems that enterprises want to solve. The company's trapped-ion technology represents proprietary physics-based IP that cannot be replicated by AI software [1]. AI Opportunity scores 1/1 — IonQ generates quantum computing revenue directly from AI-adjacent use cases including drug discovery, materials science, financial modeling, and defense applications, with $64.7M in Q1 2026 revenue and $470M in RPOs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IonQ Q1 2026 Earnings Release and Guidance — investors.ionq.com, The Quantum Insider, Investing.com, May 2026</w:t>
      </w:r>
    </w:p>
    <w:p>
      <w:pPr>
        <w:spacing w:before="20" w:after="20"/>
        <w:ind w:left="170"/>
      </w:pPr>
      <w:r>
        <w:rPr>
          <w:rFonts w:ascii="Calibri" w:hAnsi="Calibri"/>
          <w:b/>
          <w:color w:val="4A6B25"/>
          <w:sz w:val="15"/>
        </w:rPr>
        <w:t xml:space="preserve">2. </w:t>
      </w:r>
      <w:r>
        <w:rPr>
          <w:rFonts w:ascii="Calibri" w:hAnsi="Calibri"/>
          <w:b w:val="0"/>
          <w:color w:val="3A4A28"/>
          <w:sz w:val="17"/>
        </w:rPr>
        <w:t>IonQ Leadership, Glassdoor Reviews, and Company Overview — ionq.com, Glassdoor, Wikipedia, 2025-2026</w:t>
      </w:r>
    </w:p>
    <w:p>
      <w:pPr>
        <w:spacing w:before="20" w:after="20"/>
        <w:ind w:left="170"/>
      </w:pPr>
      <w:r>
        <w:rPr>
          <w:rFonts w:ascii="Calibri" w:hAnsi="Calibri"/>
          <w:b/>
          <w:color w:val="4A6B25"/>
          <w:sz w:val="15"/>
        </w:rPr>
        <w:t xml:space="preserve">3. </w:t>
      </w:r>
      <w:r>
        <w:rPr>
          <w:rFonts w:ascii="Calibri" w:hAnsi="Calibri"/>
          <w:b w:val="0"/>
          <w:color w:val="3A4A28"/>
          <w:sz w:val="17"/>
        </w:rPr>
        <w:t>IonQ Short Seller Reports and Governance — Data Center Dynamics (Wolfpack Research), Kerrisdale Capital, Wall Street Journal,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