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IONS</w:t>
      </w:r>
      <w:r>
        <w:rPr>
          <w:rFonts w:ascii="Calibri" w:hAnsi="Calibri"/>
          <w:b/>
          <w:color w:val="1A2010"/>
          <w:sz w:val="40"/>
        </w:rPr>
        <w:t xml:space="preserve">  Ionis Pharmaceuticals,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2026-04-15 · Inspire: 35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Ionis Pharmaceuticals is a commercial-stage biotech pioneer in antisense oligonucleotide RNA-targeted therapeutics. Its independent commercial portfolio includes TRYNGOLZA (olezarsen for FCS), WAINUA (eplontersen for ATTRv-PN, partnered with AstraZeneca), and the upcoming donidalorsen launch for hereditary angioedema. Olezarsen is expected to launch for severe hypertriglyceridemia in 2026.</w:t>
      </w:r>
    </w:p>
    <w:p>
      <w:r>
        <w:rPr>
          <w:rFonts w:ascii="Calibri" w:hAnsi="Calibri"/>
          <w:b/>
          <w:color w:val="6E8450"/>
          <w:sz w:val="18"/>
        </w:rPr>
        <w:t>https://www.ionis.com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Ionis founded the antisense therapeutics category and CEO Brett Monia received the 2025 Oligonucleotide Therapeutics Society Lifetime Achievement Award, validating decades of platform leadership [2]. Q3 2025 revenue of $157M was up 17% YoY with TRYNGOLZA nearly 70% sequential growth, demonstrating commercial uptake [1]. AI Deployment (1/2): Ionis's RNA-targeted platform is computational and sequence-driven but the company has not publicly positioned AI as a core discovery differentiator relative to peers like Recursion or Insitro [2]. Market Share (2/2): Ionis is the category leader in RNA-targeted therapeutics with three commercialized products (TRYNGOLZA, WAINUA, SPINRAZA royalty) and dominant IP in antisense chemistry [1][2]. Pipeline (2/2): Multiple near-term launches — donidalorsen (HAE) in 2026 and olezarsen for severe hypertriglyceridemia (SHTG), a much larger market — plus a broad antisense pipeline in neurology, cardiology, and rare disease [1][3]. R&amp;D Intensity (0/1): R&amp;D spend is substantial but 2026 operating loss guidance of $500–550M reflects persistent cash burn ahead of launch revenue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Ionis's founding purpose — bringing RNA-targeted medicines to patients with rare and devastating diseases — has been executed over 35+ years with genuine first-in-disease therapies (SPINRAZA for SMA, TRYNGOLZA for FCS, WAINUA for ATTRv-PN) [2]. Community Impact (2/2): Patient-access commitments are concrete: Ionis slashed TRYNGOLZA's WAC price 93% to ~$40,000 from ~$595,000 ahead of SHTG expansion to support broader access, and runs expanded-access programs for zilganersen in Alexander Disease [3]. Inspire Insight assigns +35 with 11 positive attributions including Product Access and Affordability, Product Safety, and Patient Welfare proxies [CSV]. Employee Retention (2/2): Glassdoor shows 4.0/5 overall with 94% CEO approval for Monia, 3.9 culture and values — strong sentiment, though some nepotism complaints exist [2]. Insider Buying (0/2): No notable recent insider buying disclosed.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easily cleared: 2.24M avg volume x $76.76 ≈ $172M daily turnover [5]. Trailing revenue growth per yfinance is -10.3% due to SPINRAZA royalty erosion and partnership timing, though forward growth guidance is 20% on new launches [1][5]. Profit margin of -40.4% and ROE of -70.8% reflect deep commercial-stage investment losses, and debt-to-equity of 534.8% reflects convertible notes against a small equity base — not a balance-sheet crisis given ~$12.7B market cap but a warning for equity holders [5]. Forward P/E is negative (-123x) because the company guides to a $500–550M 2026 operating loss [1]. The financial profile is acceptable for a late-stage biotech inflecting from development to commercial, but it is not an Infrastructure-STRONG profile — execution on 2026 launches is required.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Ionis has played the antisense-therapeutics game for 35+ years across multiple failures and successes, and the founder-scientist CEO Brett Monia continues to invest behind platform science rather than chase quarterly optics. The 93% TRYNGOLZA price cut to enable SHTG access is a clear infinite-game move — absorbing near-term price-per-patient pain to serve a larger population over decades.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Bringing RNA-targeted medicines to patients with rare and severe diseases is a concrete, enduring cause validated by first-in-disease approvals across SMA, FCS, ATTRv-PN, and hereditary angioedema [1][2]. Expanded-access programs for rare diseases like Alexander Disease reinforce the mission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4.0/5 with 94% CEO approval, 3.9 culture and values rating, and long executive tenure (Monia is a founding scientist who rose to CEO) indicate strong internal trust [2]. Nepotism concerns in some reviews temper the score.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Ionis openly partners with worthy rivals — AstraZeneca (WAINUA commercialization), Novartis (pelacarsen), Biogen (SPINRAZA) — and is unafraid to launch directly against Alnylam in RNAi/ASO spaces [1]. The company treats rivals as validators of the category rather than existential threats.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Ionis transitioned from a royalty-and-partnership model to independent commercial launches (TRYNGOLZA, donidalorsen) — a meaningful structural shift requiring commercial infrastructure investment that management prioritized over near-term profitability [1][2]. The TRYNGOLZA repricing ahead of SHTG expansion is a textbook pivot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Absorbing a $500–550M operating loss in 2026 to fund independent commercial launches rather than partnering everything away is courageous [1]. The 93% TRYNGOLZA price cut to expand patient access signals willingness to trade near-term revenue per patient for long-term franchise value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Ionis Pharmaceuticals is transitioning from a platform-royalty biotech to an independent commercial-stage company with three in-market drugs (TRYNGOLZA, WAINUA, SPINRAZA royalty) and two 2026 launches (donidalorsen for HAE, olezarsen for severe hypertriglyceridemia) [1]. Q3 2025 revenue of $157M (+17% YoY) and nearly 70% sequential TRYNGOLZA growth validate the early commercial uptake, and management guides to 20% annual revenue growth on the new launches [1]. CEO Brett Monia — a founding scientist and 2025 Oligonucleotide Therapeutics Society Lifetime Achievement Award recipient — leads an employee base that rates Ionis 4.0/5 on Glassdoor with 94% CEO approval [2]. The 93% TRYNGOLZA price reduction to ~$40K ahead of SHTG expansion is a deliberate patient-access move that reinforces the +35 Inspire Impact Score and 11 positive ESG attributions [3][CSV].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execution and cash burn. 2026 operating loss guidance of $500–550M means several more years before GAAP profitability, profit margin is -40.4%, ROE is -70.8%, and debt-to-equity at 534.8% reflects convertible-note leverage on a modest equity base [1][5]. Trailing revenue is down 10.3% due to SPINRAZA royalty erosion and partnership lumpiness — the forward 20% growth story depends entirely on TRYNGOLZA SHTG expansion, donidalorsen HAE launch, and WAINUA ramp executing to plan [1][5]. AstraZeneca (WAINUA), Novartis (pelacarsen), and Alnylam (competing RNAi therapies) are all credible rivals, and the 93% TRYNGOLZA price cut signals payer pressure on orphan pricing. At ~$12.7B market cap and a negative forward P/E of -123x, the stock is priced on pipeline execution rather than current earnings.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Donidalorsen FDA approval and HAE commercial launch in 2026, adding a third independently commercialized Ionis drug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Olezarsen (TRYNGOLZA) label expansion into severe hypertriglyceridemia — a market orders of magnitude larger than FCS — following the strategic 93% price reset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WAINUA ramp with AstraZeneca in ATTRv-PN, building toward competitive positioning against Alnylam's Amvuttra and Pfizer's Vyndaqel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Operating loss of $500–550M in 2026 with negative forward P/E means the investment case rests entirely on commercial execution; a slow donidalorsen or SHTG launch would extend cash burn and pressure the balance sheet [1][5]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Competitive pressure — Alnylam RNAi therapies (Amvuttra) and partner/competitor dynamics with AstraZeneca and Novartis could cap Ionis's revenue per drug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Payer and pricing pressure — the 93% TRYNGOLZA price cut demonstrates orphan-drug repricing risk can materially affect revenue trajectory even with volume growth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Ionis's value is in proprietary chemistry (2'-MOE, LICA conjugates), regulatory-validated drugs, and orphan-disease franchises with patient data — none of which are directly substitutable by generative AI. AI drug discovery peers (Recursion, Insitro, Isomorphic) are still early and do not threaten Ionis's in-market products or near-term launches [4]. AI Opportunity (1/1): Ionis can incorporate AI into target selection and ASO design to accelerate pipeline productivity, and the antisense platform's sequence-based design is inherently computational. The company has not yet articulated a flagship AI initiative, which is a modest opportunity cost rather than an existential risk [2][4].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Ionis Q3 2025 Earnings Release — $157M revenue (+17% YoY), TRYNGOLZA ~70% sequential growth, 2026 operating loss guidance $500–550M, November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Ionis leadership / Glassdoor — CEO Brett Monia 94% approval, 4.0/5 overall, 2025 Oligonucleotide Therapeutics Society Lifetime Achievement Award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Fierce Pharma / Benzinga — Ionis slashes TRYNGOLZA WAC price 93% to ~$40K ahead of SHTG label expansion,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Sustainalytics / Ionis Corporate Responsibility Report — average ESG risk rating, 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IONS (Ionis Pharmaceuticals), retrieved April 15,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