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IOTR</w:t>
      </w:r>
      <w:r>
        <w:rPr>
          <w:rFonts w:ascii="Calibri" w:hAnsi="Calibri"/>
          <w:b/>
          <w:color w:val="1A2010"/>
          <w:sz w:val="40"/>
        </w:rPr>
        <w:t xml:space="preserve">  iOThree Limited</w:t>
      </w:r>
    </w:p>
    <w:p>
      <w:pPr>
        <w:spacing w:after="120"/>
      </w:pPr>
      <w:r>
        <w:rPr>
          <w:rFonts w:ascii="Calibri" w:hAnsi="Calibri"/>
          <w:b/>
          <w:color w:val="6E8450"/>
          <w:sz w:val="18"/>
        </w:rPr>
        <w:t>GROWTH SLEEVE · 2026-04-28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NASDAQ · Singapore</w:t>
      </w:r>
    </w:p>
    <w:p>
      <w:pPr>
        <w:spacing w:after="80"/>
      </w:pPr>
      <w:r>
        <w:rPr>
          <w:rFonts w:ascii="Calibri" w:hAnsi="Calibri"/>
          <w:b w:val="0"/>
          <w:color w:val="3A4A28"/>
          <w:sz w:val="20"/>
        </w:rPr>
        <w:t>iOThree Limited provides maritime digital technologies, satellite connectivity, and digitalization solutions to the maritime industry. Operating through Satellite Connectivity and Digitalization segments, the company offers its JARVISS platform for integrated vessel operations, V.Suite digital solutions including AI camera surveillance, AR smart glasses, IoT monitoring, cybersecurity, and route optimization, as well as the F.R.I.D.A.Y. planned maintenance system for carbon reporting and operational efficiency.</w:t>
      </w:r>
    </w:p>
    <w:p>
      <w:r>
        <w:rPr>
          <w:rFonts w:ascii="Calibri" w:hAnsi="Calibri"/>
          <w:b/>
          <w:color w:val="6E8450"/>
          <w:sz w:val="18"/>
        </w:rPr>
        <w:t>36 Employees · https://io3.sg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iOThree successfully listed on Nasdaq in 2024 and grew revenue 22.3% to US$10.5M in FY2025 (ending March 2025), with a 3-year CAGR of 39.2% from a tiny $3.9M base in FY2022 [1]. The company expanded from basic satellite connectivity into a comprehensive digital solutions suite (JARVISS, V.Suite, F.R.I.D.A.Y.), representing meaningful product diversification but still at micro-scale. AI Deployment (1/2): iO3 partnered with Seadronix to integrate AI-assisted navigation capabilities into its V.Sight platform for enhanced safety, and partnered with Singfar Group to deploy AI technology for bunker vessel operations [2]. These are real AI deployments shipping to maritime customers, though they are partnership-based rather than proprietary and revenue contribution is not quantified. Market Share (1/2): iO3 is a meaningful player in Singapore's maritime technology ecosystem with ISO 9001 and ISO 14001 certifications and classification approvals from RINA, but the maritime digitalization market is dominated by much larger players like Inmarsat, Marlink, and Kongsberg Maritime [3]. Product Pipeline (1/2): Three proprietary digital solutions received classification approval in 2025, including F.R.I.D.A.Y. PMS for carbon reporting, and the company is pursuing further classification approvals and North Asia expansion backed by a two-year project pipeline [1]. R&amp;D Intensity (1/1): R&amp;D investment is high relative to the company's $10.5M revenue base, with ongoing development of V.Suite, JARVISS, and AI partnerships.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iO3's stated purpose centers on advancing maritime digitalization to optimize vessel operations, enhance safety, and improve efficiency [3]. This is a clear mission that identifies what the company does and for whom, but it doesn't articulate a deeper transformative purpose beyond operational improvement — it reads as a competent industry mission rather than a cause that transcends commercial objectives. Community Impact (0/2): No specific charitable programs, foundation activities, or community investment initiatives were found. The company's maritime digitalization work indirectly supports environmental sustainability through carbon reporting tools, but no philanthropic efforts are documented. Employee Retention (1/2): Founder-CEO Kenny Koh has led since inception in 2019, and the leadership team expressed 'sincere appreciation to employees for their dedication' in the 2025 shareholder letter [1]. The 36-person workforce is extremely small, creating inherent interpersonal cohesion, but no turnover or tenure data is available. Insider Buying (1/2): The company's first year as a Nasdaq-listed entity makes insider transaction history limited, but the CEO letter to shareholders signals strong management alignment with long-term value creation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FAILURE: Average daily volume of 208,281 shares x $2.74 = $570,690 daily dollar volume, well below the $1M minimum threshold [4]. Infrastructure score is automatically set to 0 regardless of all other metrics. For reference, the underlying financials show a company in early growth stage: FY2025 revenue of $10.5M grew 22.3% YoY but the company posted a net loss of $230K, reflecting thin margins [4]. D/E of 45.3% is moderate and manageable. ROE of -12.8% reflects the recent net loss. Profit margin of -3.2% is negative but only marginally so, suggesting the company is near breakeven. The $7.0M market cap makes this a nano-cap stock with essentially zero institutional ownership or analyst coverage. Forward P/E is unavailable due to lack of analyst estimates.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iOThree is a young company (founded 2019) that has demonstrated genuine commitment to maritime digitalization through consistent product development and partnership building, but lacks the multi-year track record and crisis-tested resilience that define strong infinite game players. The founder-led culture and mission-driven positioning are promising but unproven at scale.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iO3's purpose — advancing maritime digital transformation to enhance vessel safety and operational efficiency — is clear and connects technology to meaningful outcomes (safer seas, more efficient shipping), but it doesn't describe a transformative future state that transcends the industry [3]. The mission reads as a well-articulated business strategy rather than a Just Cause that would inspire sacrifice. The company is only seven years old, far too young for the multi-decade validation Sinek demands. Score: 1 weighted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36-person team is led by founder-CEO Kenny Koh with stable leadership since founding in 2019 [1]. The CEO's shareholder letter expressed genuine appreciation for employees' dedication, suggesting a collaborative culture. At 36 employees, the organization inherently operates with high trust and direct communication. However, no specific evidence of employee empowerment practices, turnover data, or cultural programs is available. Score: 1 weighted point.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iO3 competes against much larger maritime technology providers (Inmarsat, Marlink, Kongsberg Maritime) but company communications focus on iO3's own growth and partnerships rather than competitive dynamics. No evidence of the worthy rival mindset — management does not reference learning from competitors' strengths or using competitive pressure for self-improvement. Score: 0 weighted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iO3 has evolved from a satellite connectivity provider to a comprehensive maritime digitalization platform, adding AI surveillance, cybersecurity, IoT monitoring, and carbon reporting capabilities alongside its core connectivity business [3]. The expansion into AI partnerships with Seadronix and Singfar represents further strategic adaptation [2]. These are incremental expansions within the maritime vertical rather than transformative pivots, but appropriate for a seven-year-old company.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iO3 demonstrated courage by pursuing a Nasdaq listing as a Singapore-based nano-cap company — a costly and uncertain process that required significant management time and resources but signaled commitment to long-term growth and international credibility [1]. The company has invested in product development (V.Suite, JARVISS, F.R.I.D.A.Y.) while operating near breakeven, prioritizing capability building over short-term profitability. However, these are expected actions for a growth-stage company, not exceptional courage.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iOThree is a Singapore-based maritime digitalization nano-cap delivering solid revenue growth — 22.3% YoY to US$10.5M in FY2025 with a 3-year CAGR of 39.2% — as it builds a comprehensive platform for vessel connectivity, AI surveillance, cybersecurity, and carbon reporting [1]. The company achieved classification approvals from RINA for three proprietary solutions including F.R.I.D.A.Y. PMS, creating regulatory moats in a market growing at 5.6% CAGR through 2028 [1]. AI partnerships with Seadronix (navigation) and Singfar Group (bunker operations) demonstrate early AI monetization capability [2]. The D/E of 45.3% is manageable, and the company is near breakeven with -3.2% profit margin suggesting a path to profitability as revenue scales.</w:t>
      </w:r>
    </w:p>
    <w:p>
      <w:pPr>
        <w:spacing w:after="120"/>
      </w:pPr>
      <w:r>
        <w:rPr>
          <w:rFonts w:ascii="Calibri" w:hAnsi="Calibri"/>
          <w:b w:val="0"/>
          <w:color w:val="3A4A28"/>
          <w:sz w:val="20"/>
        </w:rPr>
        <w:t>The bear case is dominated by size and liquidity risk. At $7.0M market cap and 36 employees, iOThree is a nano-cap stock with daily dollar volume of just $571K — far below the $1M IOWN liquidity threshold and essentially uninvestable for any institutional portfolio [4]. The $10.5M annual revenue base means the company is competing against maritime technology giants (Inmarsat, Kongsberg, Wartsila) with orders-of-magnitude greater resources, customer relationships, and R&amp;D budgets. The recent net loss of $230K on thin -3.2% margins shows the business model remains unproven at scale, and any customer concentration or project delay could push the company into meaningful losses. No analyst coverage exists, forward estimates are unavailable, and the stock's Singapore domicile with Nasdaq listing creates jurisdictional complexity for minority shareholders. The company's seven-year operating history is insufficient to assess long-term durability.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RINA classification approvals for V.Secure (IACS UR E27), F.R.I.D.A.Y. PMS, and other proprietary solutions create regulatory barriers to entry and credibility with major shipping companies [1]</w:t>
      </w:r>
    </w:p>
    <w:p>
      <w:pPr>
        <w:spacing w:before="40" w:after="40"/>
        <w:ind w:left="283"/>
      </w:pPr>
      <w:r>
        <w:rPr>
          <w:rFonts w:ascii="Calibri" w:hAnsi="Calibri"/>
          <w:b/>
          <w:color w:val="4A6B25"/>
          <w:sz w:val="20"/>
        </w:rPr>
        <w:t xml:space="preserve">2. </w:t>
      </w:r>
      <w:r>
        <w:rPr>
          <w:rFonts w:ascii="Calibri" w:hAnsi="Calibri"/>
          <w:b w:val="0"/>
          <w:color w:val="3A4A28"/>
          <w:sz w:val="20"/>
        </w:rPr>
        <w:t>AI partnership expansion with Seadronix (AI navigation) and Singfar Group (AI bunker operations) could accelerate digitalization revenue growth as maritime AI adoption increases [2]</w:t>
      </w:r>
    </w:p>
    <w:p>
      <w:pPr>
        <w:spacing w:before="40" w:after="40"/>
        <w:ind w:left="283"/>
      </w:pPr>
      <w:r>
        <w:rPr>
          <w:rFonts w:ascii="Calibri" w:hAnsi="Calibri"/>
          <w:b/>
          <w:color w:val="4A6B25"/>
          <w:sz w:val="20"/>
        </w:rPr>
        <w:t xml:space="preserve">3. </w:t>
      </w:r>
      <w:r>
        <w:rPr>
          <w:rFonts w:ascii="Calibri" w:hAnsi="Calibri"/>
          <w:b w:val="0"/>
          <w:color w:val="3A4A28"/>
          <w:sz w:val="20"/>
        </w:rPr>
        <w:t>North Asia market expansion backed by a robust two-year project pipeline, supported by structural demand for maritime digitalization in the Asia-Pacific region growing at 5.6% CAGR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Nano-cap liquidity trap — $7.0M market cap and $571K daily dollar volume make the stock uninvestable for institutional investors and create extreme price volatility risk on minimal volume [4]</w:t>
      </w:r>
    </w:p>
    <w:p>
      <w:pPr>
        <w:spacing w:before="40" w:after="40"/>
        <w:ind w:left="283"/>
      </w:pPr>
      <w:r>
        <w:rPr>
          <w:rFonts w:ascii="Calibri" w:hAnsi="Calibri"/>
          <w:b/>
          <w:color w:val="4A6B25"/>
          <w:sz w:val="20"/>
        </w:rPr>
        <w:t xml:space="preserve">2. </w:t>
      </w:r>
      <w:r>
        <w:rPr>
          <w:rFonts w:ascii="Calibri" w:hAnsi="Calibri"/>
          <w:b w:val="0"/>
          <w:color w:val="3A4A28"/>
          <w:sz w:val="20"/>
        </w:rPr>
        <w:t>Competitive displacement by well-funded maritime technology players (Inmarsat, Kongsberg Maritime, Wartsila) who can offer integrated solutions with superior R&amp;D, global reach, and established customer relationships</w:t>
      </w:r>
    </w:p>
    <w:p>
      <w:pPr>
        <w:spacing w:before="40" w:after="40"/>
        <w:ind w:left="283"/>
      </w:pPr>
      <w:r>
        <w:rPr>
          <w:rFonts w:ascii="Calibri" w:hAnsi="Calibri"/>
          <w:b/>
          <w:color w:val="4A6B25"/>
          <w:sz w:val="20"/>
        </w:rPr>
        <w:t xml:space="preserve">3. </w:t>
      </w:r>
      <w:r>
        <w:rPr>
          <w:rFonts w:ascii="Calibri" w:hAnsi="Calibri"/>
          <w:b w:val="0"/>
          <w:color w:val="3A4A28"/>
          <w:sz w:val="20"/>
        </w:rPr>
        <w:t>Customer concentration and project execution risk — with only $10.5M annual revenue and 36 employees, the loss of a single major customer or delay of a key project could materially impact financial results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iOThree's satellite connectivity business involves physical hardware (satellite network equipment, shipboard installations) and long-term service contracts that are protected from AI displacement — ships need physical connectivity infrastructure regardless of software evolution [3]. The digitalization segment, however, faces exposure: AI-native competitors could develop superior vessel monitoring, route optimization, and maintenance prediction tools that undercut iO3's V.Suite and JARVISS platforms. Larger maritime tech players like Kongsberg, Wartsila, and ABB have significantly greater AI R&amp;D resources. The regulatory moat from IACS classification approvals (including V.Secure's UR E27 type approval from RINA) provides some protection through compliance requirements [1]. AI Opportunity (1/1): iO3 generates early-stage AI revenue through partnerships with Seadronix (AI-assisted navigation for V.Sight) and Singfar Group (AI for bunker vessel operations), and its F.R.I.D.A.Y. PMS incorporates digital intelligence for maintenance scheduling and carbon reporting [2]. These represent genuine AI-enabled commercial deployments, though revenue attribution is not quantified.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N/A</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iOThree Limited Chairman and CEO Letter to Shareholders — FY2025 revenue $10.5M (+22.3% YoY), H1 up 39.6%, classification approvals, growth strategy; GlobeNewsWire, December 2025</w:t>
      </w:r>
    </w:p>
    <w:p>
      <w:pPr>
        <w:spacing w:before="20" w:after="20"/>
        <w:ind w:left="170"/>
      </w:pPr>
      <w:r>
        <w:rPr>
          <w:rFonts w:ascii="Calibri" w:hAnsi="Calibri"/>
          <w:b/>
          <w:color w:val="4A6B25"/>
          <w:sz w:val="15"/>
        </w:rPr>
        <w:t xml:space="preserve">2. </w:t>
      </w:r>
      <w:r>
        <w:rPr>
          <w:rFonts w:ascii="Calibri" w:hAnsi="Calibri"/>
          <w:b w:val="0"/>
          <w:color w:val="3A4A28"/>
          <w:sz w:val="17"/>
        </w:rPr>
        <w:t>iO3 AI partnerships — Seadronix AI-assisted navigation for V.Sight, Singfar Group AI for bunker vessel operations; Yahoo Finance, GlobeNewsWire, Manila Times, 2025</w:t>
      </w:r>
    </w:p>
    <w:p>
      <w:pPr>
        <w:spacing w:before="20" w:after="20"/>
        <w:ind w:left="170"/>
      </w:pPr>
      <w:r>
        <w:rPr>
          <w:rFonts w:ascii="Calibri" w:hAnsi="Calibri"/>
          <w:b/>
          <w:color w:val="4A6B25"/>
          <w:sz w:val="15"/>
        </w:rPr>
        <w:t xml:space="preserve">3. </w:t>
      </w:r>
      <w:r>
        <w:rPr>
          <w:rFonts w:ascii="Calibri" w:hAnsi="Calibri"/>
          <w:b w:val="0"/>
          <w:color w:val="3A4A28"/>
          <w:sz w:val="17"/>
        </w:rPr>
        <w:t>iOThree corporate profile — JARVISS platform, V.Suite digital solutions, ISO 9001/14001 certifications, maritime digitalization mission; io3.sg,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IOTR (iOThree Limited),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