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IOT</w:t>
      </w:r>
      <w:r>
        <w:rPr>
          <w:rFonts w:ascii="Calibri" w:hAnsi="Calibri"/>
          <w:b/>
          <w:color w:val="1A2010"/>
          <w:sz w:val="40"/>
        </w:rPr>
        <w:t xml:space="preserve">  Samsara Inc.</w:t>
      </w:r>
    </w:p>
    <w:p>
      <w:pPr>
        <w:spacing w:after="120"/>
      </w:pPr>
      <w:r>
        <w:rPr>
          <w:rFonts w:ascii="Calibri" w:hAnsi="Calibri"/>
          <w:b/>
          <w:color w:val="6E8450"/>
          <w:sz w:val="18"/>
        </w:rPr>
        <w:t>GROWTH SLEEVE · 2026-03-28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Samsara is the pioneer of the Connected Operations Cloud, providing IoT-based fleet management, video-based safety, telematics, and site visibility solutions for physical operations across transportation, construction, logistics, and manufacturing. The platform processes over 25 trillion data points annually and serves nearly 3,000 customers with ARR over $100K.</w:t>
      </w:r>
    </w:p>
    <w:p>
      <w:r>
        <w:rPr>
          <w:rFonts w:ascii="Calibri" w:hAnsi="Calibri"/>
          <w:b/>
          <w:color w:val="6E8450"/>
          <w:sz w:val="18"/>
        </w:rPr>
        <w:t>4,100 Employees · https://www.samsara.com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Samsara has scaled from $652M to $1.6B in revenue over three years (35% CAGR) while achieving GAAP profitability for the first time in Q3 FY2026, demonstrating successful transformation from a growth-stage IoT startup to a profitable platform company [1]. The company has expanded from basic fleet tracking to a comprehensive Connected Operations Cloud covering video safety, telematics, site visibility, and AI coaching. AI Deployment (2/2): Samsara ships AI-powered products to customers including automated driver coaching, AI-based safety detections, and predictive analytics — customers using the full AI safety solution report up to 73% reduction in crash rates [2]. Market Share (1/2): Samsara is a category leader in connected operations with $1.89B ARR and 37% YoY growth in $100K+ customers, but competes with Geotab, Verizon Connect, and others in a fragmented telematics market [1]. Pipeline (1/2): The 2026 North America Customer Advisory Board and expansion of AI coaching features show continued product development, but specific next-gen product launches with revenue visibility are not yet quantified [2]. R&amp;D Intensity (1/1): As a software company, Samsara invests heavily in R&amp;D relative to revenue, with significant AI and platform development driving the product roadmap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Samsara's mission to 'increase the safety, efficiency, and sustainability of the operations that power the global economy' is specific, thoughtful, and connects the company's IoT platform to a larger purpose — making physical work safer and more sustainable [2]. CEO Sanjit Biswas has consistently articulated this vision since founding, and strategic decisions (AI safety features, sustainability reporting) trace back to it. Community Impact (2/2): Samsara's platform has measurable societal impact — 90% of customers report improved employee safety, fleets have saved hundreds of thousands of gallons of fuel, and the company's net-zero by 2040 commitment with SBTi alignment demonstrates genuine environmental commitment [3]. The new SF headquarters is California's first multi-story CLT building. Employee Retention (1/2): With 4,100 employees and a culture built around mission-driven physical operations, Samsara has adequate retention indicators but no standout data on turnover rates or average tenure. Insider Buying (1/2): Co-founder CEO Sanjit Biswas maintains significant equity ownership, and the company's achievement of GAAP profitability aligns management incentives with long-term shareholder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Samsara demonstrates exceptional top-line growth — FY2026 revenue of $1.6B (up 30% YoY) with 78% non-GAAP gross margins and $1.89B ARR growing 30% [1]. However, the company just achieved GAAP profitability for the first time in Q3 FY2026, and trailing profit margin remains slightly negative at -0.6% [4]. D/E of 5.1% is exceptionally conservative with minimal debt. ROE is negative (-0.7%) reflecting the recent transition to profitability. Forward P/E of 35.1x is elevated relative to the 20x target but reflects high-growth premium. FY2027 guidance of 21-22% revenue growth with sustained GAAP profitability suggests the growth-to-profit transition is underway [1]. Liquidity floor easily cleared: 8.5M avg vol x $29.75 = $252M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Samsara under co-founder CEO Sanjit Biswas exhibits strong infinite game characteristics — a clear mission connecting IoT to physical world safety and sustainability, patient investment in AI capabilities that are now driving results, and a culture oriented around customer outcomes rather than competitor destruction. The company's disciplined path to profitability while maintaining 30% growth demonstrates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Samsara's mission to increase safety, efficiency, and sustainability of physical operations is genuine and distinctive — it connects technology to real-world outcomes (lives saved, fuel reduced, emissions cut) [2]. CEO Biswas has held this vision since founding in 2015, and strategic decisions consistently trace back to it. However, the company is only 11 years old and hasn't yet faced the multi-decade test of sustaining this cause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Samsara's Customer Advisory Board model and in-person Global Safety Summits suggest a culture that values frontline input [2]. The company has grown from startup to 4,100 employees while maintaining mission alignment, and the co-founder CEO provides leadership stability. No major cultural red flags or layoff controversies have emerged, suggesting adequate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Samsara operates in a competitive landscape with Geotab, Verizon Connect, and other telematics providers, and the company's language focuses on expanding the Connected Operations category and improving customer outcomes rather than defeating specific competitors [2]. The Customer Advisory Board approach — building solutions based on customer needs rather than competitor features —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Samsara has evolved from basic fleet GPS tracking to a comprehensive Connected Operations Cloud encompassing video safety, AI coaching, site visibility, and equipment monitoring [2]. This represents meaningful strategic evolution, though each step was incremental expansion rather than a transformative pivot that abandoned the core business. The shift to AI-powered safety represents the next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Samsara's willingness to invest heavily in AI and hardware R&amp;D while the company was unprofitable demonstrates conviction in long-term capability building [1]. The disciplined path to GAAP profitability — achieved in Q3 FY2026 without sacrificing 30% revenue growth — shows the courage to resist the temptation of premature cost-cutting that characterizes many growth companies under investor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Samsara is a high-growth Connected Operations platform scaling rapidly — FY2026 revenue of $1.6B (up 30% YoY) with $1.89B ARR, 78% non-GAAP gross margins, and 17% non-GAAP operating margins [1]. The company achieved its first GAAP profitability in Q3 FY2026 and sustained it in Q4, demonstrating the operating leverage inherent in its platform model. With 2,990 customers over $100K ARR (up 37% YoY) and AI-powered safety features delivering measurable outcomes (73% crash reduction), Samsara is building a durable competitive moat through its 25-trillion-data-point network effect [2]. FY2027 guidance of 21-22% revenue growth with sustained GAAP profitability shows the transition from growth-at-all-costs to profitable growth is firmly underway [1].</w:t>
      </w:r>
    </w:p>
    <w:p>
      <w:pPr>
        <w:spacing w:after="120"/>
      </w:pPr>
      <w:r>
        <w:rPr>
          <w:rFonts w:ascii="Calibri" w:hAnsi="Calibri"/>
          <w:b w:val="0"/>
          <w:color w:val="3A4A28"/>
          <w:sz w:val="20"/>
        </w:rPr>
        <w:t>The bear case centers on valuation and AI disruption uncertainty. At 35x forward earnings, Samsara is priced for continued high growth, and any deceleration below the guided 21-22% would trigger multiple compression [4]. The stock experienced significant volatility during the early 2026 AI-fear sell-off, demonstrating market sensitivity to AI disruption narratives even for companies benefiting from AI [2]. Profit margins remain thin — trailing GAAP profit margin is still slightly negative, and the transition to sustained profitability is recent and unproven through a downturn. Competition from Geotab, Verizon Connect, and emerging AI-native entrants could pressure pricing. Revenue concentration in North American transportation and logistics creates cyclical exposure — an economic slowdown would reduce fleet spending on technology upgrades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safety coaching expansion driving upsell — customers using full AI safety suite see 73% crash reduction, creating compelling ROI for fleet-wide adoption and higher ARR per customer [2]</w:t>
      </w:r>
    </w:p>
    <w:p>
      <w:pPr>
        <w:spacing w:before="40" w:after="40"/>
        <w:ind w:left="283"/>
      </w:pPr>
      <w:r>
        <w:rPr>
          <w:rFonts w:ascii="Calibri" w:hAnsi="Calibri"/>
          <w:b/>
          <w:color w:val="4A6B25"/>
          <w:sz w:val="20"/>
        </w:rPr>
        <w:t xml:space="preserve">2. </w:t>
      </w:r>
      <w:r>
        <w:rPr>
          <w:rFonts w:ascii="Calibri" w:hAnsi="Calibri"/>
          <w:b w:val="0"/>
          <w:color w:val="3A4A28"/>
          <w:sz w:val="20"/>
        </w:rPr>
        <w:t>Sustained GAAP profitability through FY2027 with 21-22% revenue growth guidance, demonstrating durable operating leverage at $2B revenue scale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and new vertical penetration (manufacturing, utilities, government) expanding TAM beyond core transportation and logistics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at 35x forward P/E leaves limited margin of safety — any growth deceleration below 20%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AI disruption narrative sensitivity — despite being an AI beneficiary, Samsara's stock was caught in the early 2026 SaaS sell-off, and market perception of AI risk remains volatile [2]</w:t>
      </w:r>
    </w:p>
    <w:p>
      <w:pPr>
        <w:spacing w:before="40" w:after="40"/>
        <w:ind w:left="283"/>
      </w:pPr>
      <w:r>
        <w:rPr>
          <w:rFonts w:ascii="Calibri" w:hAnsi="Calibri"/>
          <w:b/>
          <w:color w:val="4A6B25"/>
          <w:sz w:val="20"/>
        </w:rPr>
        <w:t xml:space="preserve">3. </w:t>
      </w:r>
      <w:r>
        <w:rPr>
          <w:rFonts w:ascii="Calibri" w:hAnsi="Calibri"/>
          <w:b w:val="0"/>
          <w:color w:val="3A4A28"/>
          <w:sz w:val="20"/>
        </w:rPr>
        <w:t>Economic cyclicality — fleet operators may defer technology investments during a downturn, pressuring net new ARR growth and pushing out the path to sustained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Samsara's core business — IoT hardware and software connecting physical operations — has meaningful defensive moats against AI disruption. The platform's value derives from proprietary hardware (cameras, sensors, gateways) deployed across millions of physical assets, creating switching costs that AI alone cannot replicate [2]. The 25 trillion annual data points create a network effect moat. However, some analysts have flagged AI disruption concerns for traditional SaaS models, and Samsara's stock suffered during the early 2026 AI-fear sell-off before recovering on strong Q4 results [2]. AI Opportunity (1/1): Samsara generates meaningful AI revenue through its AI-powered safety coaching, automated driver behavior detection, and predictive analytics — customers using the full AI safety solution see up to 73% crash reduction, and AI features are a key driver of upsell and ARR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Samsara Q4 FY2026 Earnings — $444M revenue (28% YoY), $1.89B ARR (30% YoY), second consecutive GAAP-profitable quarter, March 2026</w:t>
      </w:r>
    </w:p>
    <w:p>
      <w:pPr>
        <w:spacing w:before="20" w:after="20"/>
        <w:ind w:left="170"/>
      </w:pPr>
      <w:r>
        <w:rPr>
          <w:rFonts w:ascii="Calibri" w:hAnsi="Calibri"/>
          <w:b/>
          <w:color w:val="4A6B25"/>
          <w:sz w:val="15"/>
        </w:rPr>
        <w:t xml:space="preserve">2. </w:t>
      </w:r>
      <w:r>
        <w:rPr>
          <w:rFonts w:ascii="Calibri" w:hAnsi="Calibri"/>
          <w:b w:val="0"/>
          <w:color w:val="3A4A28"/>
          <w:sz w:val="17"/>
        </w:rPr>
        <w:t>Samsara AI Innovation and Safety Press Releases — 2026 Customer Advisory Board, AI coaching features, 73% crash reduction data, March 2026</w:t>
      </w:r>
    </w:p>
    <w:p>
      <w:pPr>
        <w:spacing w:before="20" w:after="20"/>
        <w:ind w:left="170"/>
      </w:pPr>
      <w:r>
        <w:rPr>
          <w:rFonts w:ascii="Calibri" w:hAnsi="Calibri"/>
          <w:b/>
          <w:color w:val="4A6B25"/>
          <w:sz w:val="15"/>
        </w:rPr>
        <w:t xml:space="preserve">3. </w:t>
      </w:r>
      <w:r>
        <w:rPr>
          <w:rFonts w:ascii="Calibri" w:hAnsi="Calibri"/>
          <w:b w:val="0"/>
          <w:color w:val="3A4A28"/>
          <w:sz w:val="17"/>
        </w:rPr>
        <w:t>Samsara ESG Reports — Carbon neutrality commitment, net-zero by 2040 (SBTi), CLT headquarters, 2022-2023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IOT key statistics, Forward P/E 35.09, D/E 5.1%,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