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IQV</w:t>
      </w:r>
      <w:r>
        <w:rPr>
          <w:rFonts w:ascii="Calibri" w:hAnsi="Calibri"/>
          <w:b/>
          <w:color w:val="1A2010"/>
          <w:sz w:val="40"/>
        </w:rPr>
        <w:t xml:space="preserve">  IQVIA Holdings, Inc.</w:t>
      </w:r>
    </w:p>
    <w:p>
      <w:pPr>
        <w:spacing w:after="120"/>
      </w:pPr>
      <w:r>
        <w:rPr>
          <w:rFonts w:ascii="Calibri" w:hAnsi="Calibri"/>
          <w:b/>
          <w:color w:val="6E8450"/>
          <w:sz w:val="18"/>
        </w:rPr>
        <w:t>GROWTH SLEEVE · 2026-04-19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NYSE · United States</w:t>
      </w:r>
    </w:p>
    <w:p>
      <w:pPr>
        <w:spacing w:after="80"/>
      </w:pPr>
      <w:r>
        <w:rPr>
          <w:rFonts w:ascii="Calibri" w:hAnsi="Calibri"/>
          <w:b w:val="0"/>
          <w:color w:val="3A4A28"/>
          <w:sz w:val="20"/>
        </w:rPr>
        <w:t>IQVIA Holdings is a global provider of advanced analytics, technology solutions, and clinical research services to the life sciences industry. The company operates through three segments: Technology &amp; Analytics Solutions, R&amp;D Solutions (clinical trials CRO), and Contract Sales &amp; Medical Solutions, serving pharmaceutical, biotech, and medical device companies worldwide.</w:t>
      </w:r>
    </w:p>
    <w:p>
      <w:r>
        <w:rPr>
          <w:rFonts w:ascii="Calibri" w:hAnsi="Calibri"/>
          <w:b/>
          <w:color w:val="6E8450"/>
          <w:sz w:val="18"/>
        </w:rPr>
        <w:t>93,000 Employees · https://www.iqvia.com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IQVIA grew full year 2025 revenue 5.9% to $16.31B, with Q4 accelerating to 10.3% YoY growth to $4.36B, demonstrating the successful integration of its data-technology-services model post the IMS Health / Quintiles merger [1]. Commercial Solutions guided to 7-9% growth in 2026 and R&amp;DS to 4%+ growth [1]. AI Deployment (2/2): IQVIA has partnered with NVIDIA to build AI orchestrator agents powered by Connected Intelligence and NVIDIA AI Foundry to accelerate clinical trials and pharmaceutical commercialization [3]. The company launched its Clinical Trial Financial Suite (CTFS), an AI-enabled platform for managing clinical trial finances, with CTFS Site Payments available in Q1 2026 [3]. AI Assistant and IQVIA.ai platform are commercially deployed products. Market Share (1/2): IQVIA is one of the largest CROs globally and the leading healthcare data analytics provider, but competes with Labcorp, PPD/Thermo Fisher, and others in a fragmented clinical trials market [1]. Pipeline (1/2): 2026 guidance of $17.15-17.35B revenue (~5-6.4% growth) with EBITDA of $3.975-4.025B shows visibility, but no transformative next-gen platform announced beyond incremental AI features [1]. R&amp;D Intensity (1/1): Significant technology investment through Connected Intelligence platform, AI agents, and data analytics capabilities — the company ranked #1 among peers for innovation in Fortune's 2025 Most Admired Companies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IQVIA's purpose of 'advancing human health' through data, technology, and analytics is clear and connects the company's work to improving patient outcomes and accelerating drug development, but is not deeply distinctive from other healthcare services companies [2]. Community Impact (1/2): IQVIA employs 93,000 people globally, supports drug development through clinical trials impacting patient access, and is a member of the UN Global Compact with strong diversity metrics (60% women workforce, 40% women board directors) [4]. Employee Retention (1/2): Glassdoor 3.9/5 for culture and values with 73% recommending the company is above average for the healthcare services industry, though some reviews cite long hours, political culture, and short-sighted leadership [2]. Insider Buying (1/2): CEO Ari Bousbib has significant equity exposure from his 8+ year tenure since the IMS-Quintiles merger; share buybacks demonstrate capital return conviction, though no specific recent open-market insider purchases were found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IQVIA presents strong financial metrics offset by leverage. Forward P/E of 12.5x and PEG of 0.72 signal significant value for a company growing revenue 10.3% in Q4 and guiding to $17.15-17.35B in 2026 [1]. ROE of 21.4% demonstrates efficient capital deployment. However, D/E of 245.9% reflects the high leverage from the IMS-Quintiles merger and subsequent acquisitions — a persistent structural feature of the business. Profit margin of 8.3% is modest for a technology-enabled services business, reflecting the lower-margin clinical trials operations. Revenue growth 5yr CAGR of ~4.2% is below target due to the company's large base and pandemic-era disruptions. Adjusted EBITDA margin of ~23% is stronger than GAAP suggests [1]. Liquidity floor easily cleared: 2.1M avg volume x $176.46 = $370.6M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IQVIA under CEO Ari Bousbib plays a predominantly long-term game — the IMS Health/Quintiles merger itself was a decade-defining bet on integrating data, analytics, and clinical operations. The company's investment in AI, its NVIDIA partnership, and its Connected Intelligence platform show forward-looking strategic thinking. However, the leverage-heavy financial structure and quarterly earnings optimization prevent a fully infinite mindset.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IQVIA's purpose of 'advancing human health' through data and analytics is genuine and connects to tangible impact — the company's clinical trials directly enable drug approvals that save lives, and its healthcare datasets inform public health decisions [1][2]. The cause has been lived out through consistent investment in Connected Intelligence technology. However, the mission is shared broadly across healthcare services and has not been uniquely validated through existential tests.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3.9/5 on culture with 73% recommending the company suggests above-average organizational trust for a 93,000-person enterprise [2]. Strong diversity metrics (60% women globally) and CEO Bousbib's 8+ year tenure provide leadership stability. However, reviews citing political culture, long hours, and leadership quality concerns prevent a higher rating.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IQVIA acknowledges competitors' strengths and uses competitive pressure to improve — the NVIDIA AI partnership and Connected Intelligence investments were directly driven by competitive dynamics in the CRO and healthcare analytics markets [3]. The company's #1 innovation ranking among peers in Fortune's Most Admired Companies shows awareness of competitive positioning without zero-sum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2016 IMS Health/Quintiles merger was a transformative pivot — combining the world's largest healthcare data company with one of the largest CROs created an entirely new type of company at the intersection of data and clinical operations [1]. More recently, the pivot toward AI agents and the NVIDIA partnership shows willingness to evolve the technology stack. These are meaningful but incremental evolutions rather than radical reinventions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IMS-Quintiles merger was a courageous bet requiring significant debt and integration risk. Bousbib's 2026 guidance accepting lower R&amp;DS growth (~4%) while investing in AI capabilities and Connected Intelligence shows willingness to sacrifice near-term segment growth for long-term platform value [1]. However, the leveraged financial structure limits the company's degrees of freedom for truly bold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IQVIA is a global healthcare data and clinical trials powerhouse trading at a compelling 12.5x forward P/E and 0.72 PEG ratio, deeply discounted relative to its 10.3% Q4 revenue growth and 23.6% EPS growth [1]. Full year 2025 revenue of $16.31B grew 5.9% with Q4 accelerating to $4.36B (+10.3%), and 2026 guidance of $17.15-17.35B with $12.55-12.85 adjusted EPS implies continued momentum. The NVIDIA AI partnership and Connected Intelligence platform position IQVIA as the AI infrastructure layer for life sciences, with commercially deployed AI agents, the IQVIA.ai platform, and Clinical Trial Financial Suite generating revenue across both segments [3]. ROE of 21.4% demonstrates efficient capital allocation, and the company's proprietary datasets covering billions of patient records create a durable competitive moat. At $30B market cap, a re-rating to peer multiples could drive significant upside.</w:t>
      </w:r>
    </w:p>
    <w:p>
      <w:pPr>
        <w:spacing w:after="120"/>
      </w:pPr>
      <w:r>
        <w:rPr>
          <w:rFonts w:ascii="Calibri" w:hAnsi="Calibri"/>
          <w:b w:val="0"/>
          <w:color w:val="3A4A28"/>
          <w:sz w:val="20"/>
        </w:rPr>
        <w:t>The bear case centers on leverage and growth deceleration. D/E of 245.9% from the IMS-Quintiles merger and subsequent acquisitions creates financial fragility in a rising rate environment — the company's debt servicing costs compress GAAP profit margin to just 8.3% [5]. Revenue growth 5yr CAGR of only 4.2% on a $16.3B base suggests the company may be approaching growth ceilings in its core CRO business, with R&amp;DS segment guided to only ~4% growth in 2026 [1]. Pharma industry R&amp;D spending cycles create revenue volatility — any pullback in clinical trial activity directly impacts IQVIA's largest segment. The consulting and analytics business faces AI substitution risk as pharmaceutical companies build internal data science capabilities using tools from Microsoft, Google, and AWS. Sustainalytics rates IQVIA's ESG risk management as only 'Average,' and the healthcare data business faces increasing regulatory scrutiny around patient data privacy in the US and EU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revenue acceleration — NVIDIA partnership, Connected Intelligence platform, IQVIA.ai, and Clinical Trial Financial Suite are commercially deployed AI products that could drive Technology &amp; Analytics Solutions growth above the guided 7-9% [3]</w:t>
      </w:r>
    </w:p>
    <w:p>
      <w:pPr>
        <w:spacing w:before="40" w:after="40"/>
        <w:ind w:left="283"/>
      </w:pPr>
      <w:r>
        <w:rPr>
          <w:rFonts w:ascii="Calibri" w:hAnsi="Calibri"/>
          <w:b/>
          <w:color w:val="4A6B25"/>
          <w:sz w:val="20"/>
        </w:rPr>
        <w:t xml:space="preserve">2. </w:t>
      </w:r>
      <w:r>
        <w:rPr>
          <w:rFonts w:ascii="Calibri" w:hAnsi="Calibri"/>
          <w:b w:val="0"/>
          <w:color w:val="3A4A28"/>
          <w:sz w:val="20"/>
        </w:rPr>
        <w:t>Multiple expansion from deep discount — at 12.5x forward P/E and 0.72 PEG, IQVIA trades at a significant discount to healthcare services peers, with any sustained growth acceleration likely triggering re-rating [1]</w:t>
      </w:r>
    </w:p>
    <w:p>
      <w:pPr>
        <w:spacing w:before="40" w:after="40"/>
        <w:ind w:left="283"/>
      </w:pPr>
      <w:r>
        <w:rPr>
          <w:rFonts w:ascii="Calibri" w:hAnsi="Calibri"/>
          <w:b/>
          <w:color w:val="4A6B25"/>
          <w:sz w:val="20"/>
        </w:rPr>
        <w:t xml:space="preserve">3. </w:t>
      </w:r>
      <w:r>
        <w:rPr>
          <w:rFonts w:ascii="Calibri" w:hAnsi="Calibri"/>
          <w:b w:val="0"/>
          <w:color w:val="3A4A28"/>
          <w:sz w:val="20"/>
        </w:rPr>
        <w:t>Q4 growth acceleration momentum — Q4 2025 revenue growth of 10.3% vs. full year 5.9% suggests the growth trajectory is inflecting positively, with 2026 guided for continued improvement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Leverage overhang — D/E of 245.9% creates interest expense drag that compresses GAAP margins to 8.3% and limits financial flexibility for M&amp;A or investment during downturns [5]</w:t>
      </w:r>
    </w:p>
    <w:p>
      <w:pPr>
        <w:spacing w:before="40" w:after="40"/>
        <w:ind w:left="283"/>
      </w:pPr>
      <w:r>
        <w:rPr>
          <w:rFonts w:ascii="Calibri" w:hAnsi="Calibri"/>
          <w:b/>
          <w:color w:val="4A6B25"/>
          <w:sz w:val="20"/>
        </w:rPr>
        <w:t xml:space="preserve">2. </w:t>
      </w:r>
      <w:r>
        <w:rPr>
          <w:rFonts w:ascii="Calibri" w:hAnsi="Calibri"/>
          <w:b w:val="0"/>
          <w:color w:val="3A4A28"/>
          <w:sz w:val="20"/>
        </w:rPr>
        <w:t>Pharma R&amp;D spending cyclicality — IQVIA's R&amp;D Solutions segment (~60% of revenue) is directly tied to pharmaceutical and biotech clinical trial budgets, which can contract sharply during funding dry spells [1]</w:t>
      </w:r>
    </w:p>
    <w:p>
      <w:pPr>
        <w:spacing w:before="40" w:after="40"/>
        <w:ind w:left="283"/>
      </w:pPr>
      <w:r>
        <w:rPr>
          <w:rFonts w:ascii="Calibri" w:hAnsi="Calibri"/>
          <w:b/>
          <w:color w:val="4A6B25"/>
          <w:sz w:val="20"/>
        </w:rPr>
        <w:t xml:space="preserve">3. </w:t>
      </w:r>
      <w:r>
        <w:rPr>
          <w:rFonts w:ascii="Calibri" w:hAnsi="Calibri"/>
          <w:b w:val="0"/>
          <w:color w:val="3A4A28"/>
          <w:sz w:val="20"/>
        </w:rPr>
        <w:t>AI cannibalization of consulting revenue — as pharma companies adopt internal AI/ML capabilities for data analytics, some IQVIA Technology &amp; Analytics Solutions revenue faces substitution risk from lower-cost alternatives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IQVIA's core business — clinical trial management, regulatory affairs, and healthcare data analytics — requires deep domain expertise, regulatory compliance, and physical trial site operations that AI cannot fully replace [1]. The company's proprietary healthcare datasets covering billions of patient records create a data moat that is extremely difficult to replicate. However, some analytics and consulting services face AI substitution risk as pharma companies build internal AI capabilities. The CRO industry's complex regulatory environment (FDA, EMA compliance) provides structural protection. AI Opportunity (1/1): IQVIA generates meaningful AI-related revenue through its Connected Intelligence platform, IQVIA.ai, AI agents developed with NVIDIA, and the Clinical Trial Financial Suite — these are commercially deployed products enhancing revenue in both Technology &amp; Analytics Solutions and R&amp;D Solutions segments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IQVIA Q4 and Full Year 2025 Earnings Release — $16.31B revenue, $4.36B Q4 revenue (+10.3%), 2026 guidance $17.15-17.35B,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 IQVIA leadership and culture, 3.9/5 culture rating, 73% recommend, CEO Ari Bousbib,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IQVIA Newsroom / NVIDIA Blog — IQVIA AI agents partnership, IQVIA.ai platform, Clinical Trial Financial Suite launch Q1 2026</w:t>
      </w:r>
    </w:p>
    <w:p>
      <w:pPr>
        <w:spacing w:before="20" w:after="20"/>
        <w:ind w:left="170"/>
      </w:pPr>
      <w:r>
        <w:rPr>
          <w:rFonts w:ascii="Calibri" w:hAnsi="Calibri"/>
          <w:b/>
          <w:color w:val="4A6B25"/>
          <w:sz w:val="15"/>
        </w:rPr>
        <w:t xml:space="preserve">4. </w:t>
      </w:r>
      <w:r>
        <w:rPr>
          <w:rFonts w:ascii="Calibri" w:hAnsi="Calibri"/>
          <w:b w:val="0"/>
          <w:color w:val="3A4A28"/>
          <w:sz w:val="17"/>
        </w:rPr>
        <w:t>IQVIA ESG Reports / Sustainalytics — ESG risk rating Average, 60% women workforce, UN Global Compact member,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IQV key statistics, D/E 245.9%, ROE 21.4%, forward P/E 12.5, PEG 0.72,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