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IRDM</w:t>
      </w:r>
      <w:r>
        <w:rPr>
          <w:rFonts w:ascii="Calibri" w:hAnsi="Calibri"/>
          <w:b/>
          <w:color w:val="1A2010"/>
          <w:sz w:val="40"/>
        </w:rPr>
        <w:t xml:space="preserve">  Iridium Communications Inc.</w:t>
      </w:r>
    </w:p>
    <w:p>
      <w:pPr>
        <w:spacing w:after="120"/>
      </w:pPr>
      <w:r>
        <w:rPr>
          <w:rFonts w:ascii="Calibri" w:hAnsi="Calibri"/>
          <w:b/>
          <w:color w:val="6E8450"/>
          <w:sz w:val="18"/>
        </w:rPr>
        <w:t>GROWTH SLEEVE · 2026-04-16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Iridium Communications operates the only truly global satellite communications network, providing mobile voice and data services through a constellation of 66 cross-linked low earth orbit (LEO) satellites covering 100% of Earth's surface including polar regions. The company serves maritime, aviation, government/military, IoT, and emergency services sectors, with 2.54 million billable subscribers. Iridium is developing Project Stardust for 3GPP-compliant direct-to-device connectivity.</w:t>
      </w:r>
    </w:p>
    <w:p>
      <w:r>
        <w:rPr>
          <w:rFonts w:ascii="Calibri" w:hAnsi="Calibri"/>
          <w:b/>
          <w:color w:val="6E8450"/>
          <w:sz w:val="18"/>
        </w:rPr>
        <w:t>975 Employees · https://www.iridium.com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high-profile Qualcomm direct-to-device partnership collapsed in November 2023 when smartphone manufacturers declined to adopt the technology, representing a significant strategic setback [3]. However, Iridium pivoted to Project Stardust using 3GPP standards, demonstrating adaptive execution. AI Deployment (0/2): No AI-powered products or quantified AI-driven operational savings. CIO Manjula Sriram discussed centralizing data and building AI models, but no deployed AI products or measurable results exist [3]. Market Share (2/2): Iridium operates the only satellite constellation providing truly global pole-to-pole coverage, serving 2.54 million subscribers across 100% of Earth's surface including polar regions [1][2]. No competitor (including SpaceX Starlink) matches this global L-band coverage for voice, IoT, and critical safety-of-life services. Pipeline (2/2): Project Stardust (3GPP-compliant D2D service) targeting testing in 2025 and launch in 2026; NTN Direct services; Certus IoT growth; PNT (Position, Navigation and Timing) revenue expected to ramp in 2026; target of $1B service revenue by 2030 [1][2]. R&amp;D Intensity (1/1): Significant R&amp;D investment in Project Stardust, Certus IoT, and next-generation services relative to the 975-employee company's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Iridium's purpose of connecting people and things everywhere on Earth — including the most remote locations — is specific and meaningful, with real humanitarian impact through emergency SOS and search-and-rescue services [2]. The mission clearly differentiates from terrestrial telecom peers. Community Impact (1/2): Iridium's network enables life-saving emergency communications in maritime, aviation, and disaster response scenarios globally. However, no specific charitable programs with dollar amounts were identified [4]. Employee Retention (1/2): CEO Matt Desch's 19-year tenure (since 2006) earning 11 consecutive Wash100 Awards demonstrates leadership stability. The 975-person workforce operates as a focused, specialized team. CIO Manjula Sriram discussed fostering experimentation and embracing mistakes, suggesting a constructive culture [3]. Insider Buying (1/2): The company repurchased 6.8 million shares for $185M in FY2025 under a $245.3M remaining buyback authorization, demonstrating corporate-level conviction in intrinsic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Iridium's financial profile shows a high-margin business burdened by significant leverage from the satellite constellation. Revenue grew 4.9% YoY to $871.7M with OEBITDA of $495.3M (57% margin) and gross margins of 71.5% [1][5]. ROE of 22.0% demonstrates efficient capital returns despite $1.8B in gross debt (D/E of 387%, above the 300% floor) [5]. Forward P/E of 29.0x is elevated for a company guiding flat-to-2% service revenue growth in FY2026, and the estimated forward PEG exceeds 3.0x [1]. Profit margins of 13.1% reflect high depreciation on the $3B+ satellite constellation. Free cash flow of $246M (FY2025) with guided pro forma FCF of $318M in FY2026 supports deleveraging toward the &lt;2.0x net leverage target by 2030 [1]. Cash taxes remain below $10M annually through 2027. Liquidity floor cleared: 2.3M avg vol × $38.00 = $89M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Iridium embodies several infinite game characteristics under Matt Desch's 19-year leadership. The company literally went through death and resurrection — the original Iridium LLC filed for bankruptcy in 1999, was revived, and evolved from a phone company into a global IoT and data platform. The pivot from the failed Qualcomm partnership to Project Stardust demonstrates existential flexibility. The $1B service revenue target by 2030 reflects long-term thinking over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Connecting everyone and everything everywhere on Earth — including the 80%+ of the planet not covered by cellular networks — is a genuine and distinctive Just Cause [2]. Iridium's role in maritime safety-of-life services, disaster response, and military communications gives this purpose tangible weight. The cause has been validated by decades of execution since the company's resurrection from bankruptcy. However, it hasn't faced the kind of transformative leadership test that earns full marks.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Matt Desch's 19-year tenure and 11 consecutive Wash100 Awards demonstrate extraordinary leadership stability [3]. CIO Sriram's emphasis on 'embracing mistakes and fostering experimentation' suggests a constructive culture. The 975-person workforce is small enough to maintain cohesion. However, no specific data on employee retention, tenure, or satisfaction was found to confirm exceptional trust levels.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Iridium actively acknowledges SpaceX Starlink and AST SpaceMobile as competitors whose capabilities push Iridium to innovate. The Project Stardust D2D initiative is a direct response to the competitive pressure from Starlink's direct-to-cell service and AST's satellite-to-phone technology [2][3]. Management frames competition as motivation to evolve rather than a threat to destroy. (1 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Iridium is the canonical example of existential flexibility. The original company went bankrupt in 1999 with $5B in losses, was rescued for $25M, and rebuilt into an $871M revenue business [2]. Under Desch's leadership, the company completed Iridium NEXT ($3B+ constellation replacement), pivoted from voice-centric to IoT/data-centric (IoT now 79% of subscribers), and adapted from the failed Qualcomm deal to the 3GPP-based Project Stardust [1][3]. Each transformation served the enduring cause of global connectivity.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Desch demonstrated courage in committing to the $3B+ Iridium NEXT constellation replacement when the company's revenue didn't clearly justify the investment [2]. The pivot from Qualcomm's proprietary approach to 3GPP standards required admitting the original strategy was wrong and starting over. The $185M share buyback during 2025 shows conviction in long-term value [1]. However, the Qualcomm partnership failure itself raises questions about strategic judgment.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Iridium operates an irreplaceable global infrastructure asset — the only satellite network providing pole-to-pole coverage with 2.54M subscribers and 71.5% gross margins [1][5]. FY2025 revenue of $871.7M generated $495.3M OEBITDA (57% margin) and $246M free cash flow, with pro forma FCF guided to $318M in FY2026 [1]. The company is deleveraging toward &lt;2.0x net leverage by 2030 while returning significant capital ($185M buyback, $63M dividends in FY2025). Project Stardust positions Iridium in the emerging direct-to-device market using 3GPP standards with a 2026 launch target, and the $1B service revenue target by 2030 provides a clear growth roadmap [2]. AI-driven IoT proliferation is a structural tailwind — commercial IoT subscribers grew 6% YoY to nearly 2M [1]. At 29x forward PE, the valuation is rich but supported by the asset's irreplaceability.</w:t>
      </w:r>
    </w:p>
    <w:p>
      <w:pPr>
        <w:spacing w:after="120"/>
      </w:pPr>
      <w:r>
        <w:rPr>
          <w:rFonts w:ascii="Calibri" w:hAnsi="Calibri"/>
          <w:b w:val="0"/>
          <w:color w:val="3A4A28"/>
          <w:sz w:val="20"/>
        </w:rPr>
        <w:t>The bear case centers on valuation, leverage, and competitive threats. Forward P/E of 29x with flat-to-2% FY2026 service revenue guidance implies significant growth expectations are already priced in [1][5]. D/E of 387% and $1.8B gross debt create meaningful financial risk, with net leverage at 3.4x OEBITDA [1]. The failed Qualcomm D2D partnership raises execution questions about Project Stardust's ability to achieve consumer smartphone adoption [3]. SpaceX Starlink's direct-to-cell service and AST SpaceMobile's satellite-to-phone technology are well-funded competitors that could erode Iridium's premium positioning in the D2D market. Government subscriber decline of 14% YoY following USAID funding changes demonstrates revenue concentration risk [1]. Equipment revenue fell 11% in FY2025, and the maritime business faces competitive pressure from VSAT alternatives that could accelerate customer migration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Stardust 3GPP-compliant D2D service launch in 2026, potentially opening the smartphone and consumer IoT addressable market worth billions [2]</w:t>
      </w:r>
    </w:p>
    <w:p>
      <w:pPr>
        <w:spacing w:before="40" w:after="40"/>
        <w:ind w:left="283"/>
      </w:pPr>
      <w:r>
        <w:rPr>
          <w:rFonts w:ascii="Calibri" w:hAnsi="Calibri"/>
          <w:b/>
          <w:color w:val="4A6B25"/>
          <w:sz w:val="20"/>
        </w:rPr>
        <w:t xml:space="preserve">2. </w:t>
      </w:r>
      <w:r>
        <w:rPr>
          <w:rFonts w:ascii="Calibri" w:hAnsi="Calibri"/>
          <w:b w:val="0"/>
          <w:color w:val="3A4A28"/>
          <w:sz w:val="20"/>
        </w:rPr>
        <w:t>Pro forma free cash flow growth to $318M in FY2026 supporting accelerated deleveraging toward &lt;2.0x net leverage by 2030 and continued shareholder returns [1]</w:t>
      </w:r>
    </w:p>
    <w:p>
      <w:pPr>
        <w:spacing w:before="40" w:after="40"/>
        <w:ind w:left="283"/>
      </w:pPr>
      <w:r>
        <w:rPr>
          <w:rFonts w:ascii="Calibri" w:hAnsi="Calibri"/>
          <w:b/>
          <w:color w:val="4A6B25"/>
          <w:sz w:val="20"/>
        </w:rPr>
        <w:t xml:space="preserve">3. </w:t>
      </w:r>
      <w:r>
        <w:rPr>
          <w:rFonts w:ascii="Calibri" w:hAnsi="Calibri"/>
          <w:b w:val="0"/>
          <w:color w:val="3A4A28"/>
          <w:sz w:val="20"/>
        </w:rPr>
        <w:t>IoT subscriber growth (6% YoY, nearly 2M subscribers) driven by AI-powered IoT proliferation, autonomous vehicles, and remote asset monitoring requiring satellite backhaul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Stardust execution risk — the failed Qualcomm D2D partnership demonstrates that technology capability alone does not guarantee smartphone manufacturer adoption [3]</w:t>
      </w:r>
    </w:p>
    <w:p>
      <w:pPr>
        <w:spacing w:before="40" w:after="40"/>
        <w:ind w:left="283"/>
      </w:pPr>
      <w:r>
        <w:rPr>
          <w:rFonts w:ascii="Calibri" w:hAnsi="Calibri"/>
          <w:b/>
          <w:color w:val="4A6B25"/>
          <w:sz w:val="20"/>
        </w:rPr>
        <w:t xml:space="preserve">2. </w:t>
      </w:r>
      <w:r>
        <w:rPr>
          <w:rFonts w:ascii="Calibri" w:hAnsi="Calibri"/>
          <w:b w:val="0"/>
          <w:color w:val="3A4A28"/>
          <w:sz w:val="20"/>
        </w:rPr>
        <w:t>SpaceX Starlink direct-to-cell and AST SpaceMobile satellite-to-phone services could commoditize satellite connectivity and erode Iridium's pricing power [2]</w:t>
      </w:r>
    </w:p>
    <w:p>
      <w:pPr>
        <w:spacing w:before="40" w:after="40"/>
        <w:ind w:left="283"/>
      </w:pPr>
      <w:r>
        <w:rPr>
          <w:rFonts w:ascii="Calibri" w:hAnsi="Calibri"/>
          <w:b/>
          <w:color w:val="4A6B25"/>
          <w:sz w:val="20"/>
        </w:rPr>
        <w:t xml:space="preserve">3. </w:t>
      </w:r>
      <w:r>
        <w:rPr>
          <w:rFonts w:ascii="Calibri" w:hAnsi="Calibri"/>
          <w:b w:val="0"/>
          <w:color w:val="3A4A28"/>
          <w:sz w:val="20"/>
        </w:rPr>
        <w:t>Government revenue concentration risk — 14% YoY subscriber decline following USAID funding changes, with potential for further defense budget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Satellite communications infrastructure is structurally immune to AI disruption. Iridium's 66-satellite LEO constellation represents $3B+ in physical space-based assets that cannot be replicated by software — the barriers to entry are orbital mechanics, spectrum licensing, and multi-billion dollar capital requirements [2]. The AI boom is a direct demand tailwind: IoT device proliferation, autonomous vehicle connectivity, and remote asset monitoring all require satellite backhaul that terrestrial networks cannot reach. Government/military contracts ($108M service revenue) are protected by national security requirements and ITAR regulations [1]. Maritime safety-of-life services (GMDSS) are mandated by international law, creating permanent demand. AI Opportunity (0/1): Iridium does not generate revenue from AI products directly. The company is an infrastructure provider that benefits from AI-driven IoT growth but does not sell AI-powered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 Newswire / Iridium IR — FY2025 Results: $871.7M revenue, $495.3M OEBITDA, $246M FCF, 2.54M subscribers,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Yahoo Finance — Iridium 2025 guidance revision, Project Stardust overview, $1B service revenue target, 2025-2026</w:t>
      </w:r>
    </w:p>
    <w:p>
      <w:pPr>
        <w:spacing w:before="20" w:after="20"/>
        <w:ind w:left="170"/>
      </w:pPr>
      <w:r>
        <w:rPr>
          <w:rFonts w:ascii="Calibri" w:hAnsi="Calibri"/>
          <w:b/>
          <w:color w:val="4A6B25"/>
          <w:sz w:val="15"/>
        </w:rPr>
        <w:t xml:space="preserve">3. </w:t>
      </w:r>
      <w:r>
        <w:rPr>
          <w:rFonts w:ascii="Calibri" w:hAnsi="Calibri"/>
          <w:b w:val="0"/>
          <w:color w:val="3A4A28"/>
          <w:sz w:val="17"/>
        </w:rPr>
        <w:t>GovConWire / CNBC / SpaceNews — CEO Matt Desch Wash100 Award, Qualcomm D2D partnership collapse, Project Stardust pivot, 2023-2025</w:t>
      </w:r>
    </w:p>
    <w:p>
      <w:pPr>
        <w:spacing w:before="20" w:after="20"/>
        <w:ind w:left="170"/>
      </w:pPr>
      <w:r>
        <w:rPr>
          <w:rFonts w:ascii="Calibri" w:hAnsi="Calibri"/>
          <w:b/>
          <w:color w:val="4A6B25"/>
          <w:sz w:val="15"/>
        </w:rPr>
        <w:t xml:space="preserve">4. </w:t>
      </w:r>
      <w:r>
        <w:rPr>
          <w:rFonts w:ascii="Calibri" w:hAnsi="Calibri"/>
          <w:b w:val="0"/>
          <w:color w:val="3A4A28"/>
          <w:sz w:val="17"/>
        </w:rPr>
        <w:t>Sustainalytics / Iridium ESG Report — ESG risk rating, sustainability reporting, environmental initiatives, 2022-2025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IRDM (Iridium Communications),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