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IREN</w:t>
      </w:r>
      <w:r>
        <w:rPr>
          <w:rFonts w:ascii="Calibri" w:hAnsi="Calibri"/>
          <w:b/>
          <w:color w:val="1A2010"/>
          <w:sz w:val="40"/>
        </w:rPr>
        <w:t xml:space="preserve">  IREN Limited</w:t>
      </w:r>
    </w:p>
    <w:p>
      <w:pPr>
        <w:spacing w:after="120"/>
      </w:pPr>
      <w:r>
        <w:rPr>
          <w:rFonts w:ascii="Calibri" w:hAnsi="Calibri"/>
          <w:b/>
          <w:color w:val="6E8450"/>
          <w:sz w:val="18"/>
        </w:rPr>
        <w:t>GROWTH SLEEVE · 2026-05-12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NASDAQ · Australia</w:t>
      </w:r>
    </w:p>
    <w:p>
      <w:pPr>
        <w:spacing w:after="80"/>
      </w:pPr>
      <w:r>
        <w:rPr>
          <w:rFonts w:ascii="Calibri" w:hAnsi="Calibri"/>
          <w:b w:val="0"/>
          <w:color w:val="3A4A28"/>
          <w:sz w:val="20"/>
        </w:rPr>
        <w:t>IREN Limited (formerly Iris Energy) owns and operates next-generation data centers powered by renewable energy, serving Bitcoin mining and AI cloud computing workloads. The company is pivoting aggressively from crypto mining to AI infrastructure through a $9.7B Microsoft partnership, targeting 140,000 GPUs and $3.4B AI Cloud ARR by end of 2026.</w:t>
      </w:r>
    </w:p>
    <w:p>
      <w:r>
        <w:rPr>
          <w:rFonts w:ascii="Calibri" w:hAnsi="Calibri"/>
          <w:b/>
          <w:color w:val="6E8450"/>
          <w:sz w:val="18"/>
        </w:rPr>
        <w:t>257 Employees · https://iren.com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IREN has executed one of the most dramatic business model pivots in recent markets — transforming from a pure Bitcoin mining operation into a diversified AI/HPC data center company in under two years [1][2]. Revenue surged from $59M (FY2022) to $501M (FY2025), with Q1 FY26 alone hitting $240M (+355% YoY) [1]. The $9.7B Microsoft partnership validates the pivot's commercial viability. AI Deployment (2/2): IREN is deploying NVIDIA H100 and H200 GPUs at scale for AI cloud customers, with plans to expand to 140,000 GPUs, and acquired Mirantis Inc. for $630M (May 2026) to build out AI cloud software capabilities [2][3]. The company is targeting $3.4B in AI Cloud ARR by end of 2026, representing a massive scaling of AI infrastructure services [1]. Market Share (1/2): IREN is an emerging player in the AI data center space but competes with hyperscalers (AWS, Azure, GCP) and established GPU cloud providers (CoreWeave); its renewable energy differentiation and Microsoft partnership provide strategic positioning [2]. Pipeline (1/2): Sweetwater Hub (2GW), Childress (750MW liquid-cooled for Microsoft), and British Columbia GPU conversions provide clear expansion roadmap through 2027, with only 16% of 3GW power portfolio currently utilized for GPU deployment [1]. R&amp;D Intensity (1/1): Appointment of John Gross as Chief Innovation Officer (two decades data center engineering) and Mirantis acquisition signal serious technology investment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IREN's positioning around 'powering the future of compute with 100% renewable energy' connects data center operations to sustainability — a clear purpose but one shared by many competitors and not yet validated by long-term execution since the company only pivoted to AI recently [2]. Community Impact (1/2): IREN's commitment to 100% renewable energy (hydro, wind, solar) across all facilities is a genuine environmental differentiator in the energy-intensive data center industry, reducing carbon footprint of AI compute [5]. Employee Retention (1/2): Co-founders Daniel and William Roberts have led the company since 2018, providing leadership continuity through the crypto-to-AI pivot; the team is described as 'experienced business builders with deep industry expertise' and a track record of delivering over $25B of projects globally [2]. Insider Buying (1/2): The Roberts brothers maintain significant equity stakes as co-founders and co-CEOs, though no specific open-market insider purchases were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IREN posted record Q1 FY26 revenue of $240.3M (+355% YoY) with net income of $384.6M (inflated by Mind Robotics deconsolidation gain) and adjusted EBITDA of $91.7M (38% margin, +3,568% YoY) [1]. The company sits on $1.8B cash with $964M in convertible notes, giving it significant firepower for expansion [1]. D/E of 149% reflects the capital-intensive nature of data center buildout. ROE of 7.7% is positive but below the 15% target, reflecting the early stage of the AI pivot [6]. Profit margin of 20.9% is respectable. Revenue grew 168% FY2025 vs FY2024 ($501M vs $187M) with a 3-year CAGR of 104% — extraordinary growth [6]. Forward PE is negative (-41x) due to near-term investment phase, and PEG of 3.1x suggests premium valuation relative to growth trajectory [6]. The $9.7B Microsoft deal provides exceptional revenue visibility, but execution risk on massive capital deployment (3GW portfolio, 140K GPUs) is substantial. Liquidity floor cleared at $2.1B daily turnover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IREN demonstrates impressive strategic flexibility in pivoting from Bitcoin mining to AI infrastructure, but the company is young (founded 2018) and the pivot is driven by market opportunity rather than a deeply held Just Cause. The co-founder leadership structure provides stability, but the rapid transformation creates execution uncertainty typical of companies playing to win the current AI wave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IREN's implicit cause — powering compute with renewable energy — is relevant and connects to sustainability, but it reads more as a business strategy than a Just Cause that inspires sacrifice (1/3) [2]. The company's rapid pivot from crypto mining to AI cloud suggests opportunistic adaptation rather than a consistent purpose that endures through market cycles. A true Just Cause would have preceded and survived the pivot; instead, the energy frame was applied to justify both crypto and AI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Roberts brothers' co-CEO structure since founding in 2018 provides leadership continuity, and the recent appointment of experienced hires (CFO Anthony Lewis from capital markets, CIO John Gross with 20 years of data center engineering) signals organizational maturation [2]. The team's track record of $25B+ in global project delivery provides credibility. However, with only 257 employees scaling a multi-billion-dollar infrastructure business, the organizational culture is still being formed (1/2).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IREN competes with CoreWeave, Crusoe Energy, and hyperscalers in AI infrastructure. The company's differentiation through renewable energy and the Microsoft partnership suggests learning from rivals' weaknesses (energy costs, sustainability gaps) rather than trying to outspend them (1/1) [2]. The Mirantis acquisition shows willingness to buy capabilities where competitors have advantages in software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IREN's pivot from Bitcoin mining to AI cloud infrastructure is a textbook example of existential flexibility — the company recognized that its core asset (renewable-powered data centers) was more valuable serving AI workloads than mining Bitcoin, and executed a dramatic strategic shift that transformed the business model and revenue mix (2/2) [1][2]. Revenue went from nearly 100% Bitcoin mining to a targeted AI Cloud dominance, with the $9.7B Microsoft deal anchoring the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to the AI pivot required courage — issuing $1B in convertible notes, signing a $9.7B Microsoft deal, and acquiring Mirantis for $630M while the core Bitcoin mining business was profitable demonstrated willingness to bet the company on a new direction [1][3]. However, the pivot was motivated by clear market signals (AI demand explosion, Bitcoin mining margin compression) rather than a contrarian bet against consensus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IREN is a high-growth AI infrastructure play offering direct exposure to AI compute demand through renewable-powered data centers, anchored by a $9.7B Microsoft partnership — but the premium valuation and execution risks of a rapid crypto-to-AI pivot demand careful monitoring.</w:t>
      </w:r>
    </w:p>
    <w:p>
      <w:pPr>
        <w:spacing w:after="120"/>
      </w:pPr>
      <w:r>
        <w:rPr>
          <w:rFonts w:ascii="Calibri" w:hAnsi="Calibri"/>
          <w:b w:val="0"/>
          <w:color w:val="3A4A28"/>
          <w:sz w:val="20"/>
        </w:rPr>
        <w:t>The company's transformation from Bitcoin miner to AI data center operator is one of the most successful strategic pivots in recent tech history, with revenue surging 355% YoY to $240M in Q1 FY26 and a 3-year CAGR of 104% [1]. The $9.7B Microsoft deal provides exceptional revenue visibility through 2026, targeting $3.4B AI Cloud ARR with expansion to 140,000 GPUs across a 3GW power portfolio — of which only 16% is currently utilized [1][2]. The Mirantis acquisition ($630M) adds critical AI cloud software capabilities [3]. However, the stock trades at 71.6x trailing earnings with negative forward PE, reflecting massive capital deployment needs. Securities fraud class action lawsuits and short-seller allegations (Culper Research called it a 'stock promotion' in 2024) add governance risk [4]. The 100% renewable energy commitment provides ESG differentiation but the business model shift is still early, and $964M in convertible notes creates potential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$9.7B partnership ramping through 2026 with Childress liquid-cooled data centers under construction, targeting $1.9B ARR contribution and validating AI infrastructure demand [1][2]</w:t>
      </w:r>
    </w:p>
    <w:p>
      <w:pPr>
        <w:spacing w:before="40" w:after="40"/>
        <w:ind w:left="283"/>
      </w:pPr>
      <w:r>
        <w:rPr>
          <w:rFonts w:ascii="Calibri" w:hAnsi="Calibri"/>
          <w:b/>
          <w:color w:val="4A6B25"/>
          <w:sz w:val="20"/>
        </w:rPr>
        <w:t xml:space="preserve">2. </w:t>
      </w:r>
      <w:r>
        <w:rPr>
          <w:rFonts w:ascii="Calibri" w:hAnsi="Calibri"/>
          <w:b w:val="0"/>
          <w:color w:val="3A4A28"/>
          <w:sz w:val="20"/>
        </w:rPr>
        <w:t>Sweetwater Hub 2GW substation energization (April 2026 and late 2027) unlocking massive expansion capacity for AI GPU deployments — currently only 16% of 3GW portfolio utilized [1]</w:t>
      </w:r>
    </w:p>
    <w:p>
      <w:pPr>
        <w:spacing w:before="40" w:after="40"/>
        <w:ind w:left="283"/>
      </w:pPr>
      <w:r>
        <w:rPr>
          <w:rFonts w:ascii="Calibri" w:hAnsi="Calibri"/>
          <w:b/>
          <w:color w:val="4A6B25"/>
          <w:sz w:val="20"/>
        </w:rPr>
        <w:t xml:space="preserve">3. </w:t>
      </w:r>
      <w:r>
        <w:rPr>
          <w:rFonts w:ascii="Calibri" w:hAnsi="Calibri"/>
          <w:b w:val="0"/>
          <w:color w:val="3A4A28"/>
          <w:sz w:val="20"/>
        </w:rPr>
        <w:t>Mirantis acquisition ($630M, May 2026) adding enterprise AI cloud software capabilities to complement hardware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lawsuits and Culper Research short-seller allegations questioning business practices and HPC pivot legitimacy — governance risk remains unresolved [4]</w:t>
      </w:r>
    </w:p>
    <w:p>
      <w:pPr>
        <w:spacing w:before="40" w:after="40"/>
        <w:ind w:left="283"/>
      </w:pPr>
      <w:r>
        <w:rPr>
          <w:rFonts w:ascii="Calibri" w:hAnsi="Calibri"/>
          <w:b/>
          <w:color w:val="4A6B25"/>
          <w:sz w:val="20"/>
        </w:rPr>
        <w:t xml:space="preserve">2. </w:t>
      </w:r>
      <w:r>
        <w:rPr>
          <w:rFonts w:ascii="Calibri" w:hAnsi="Calibri"/>
          <w:b w:val="0"/>
          <w:color w:val="3A4A28"/>
          <w:sz w:val="20"/>
        </w:rPr>
        <w:t>Massive capital deployment risk: $964M convertible notes, $400M GPU financing, and multi-billion-dollar infrastructure buildout with execution dependency on construction timelines and GPU supply [1]</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risk with Microsoft as the anchor AI cloud customer — any change in Microsoft's data center strategy or contract terms would materially impact IREN's growth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IREN is AI infrastructure itself — the company builds and operates the data centers and GPU clusters that power AI workloads, making it a direct beneficiary of AI growth rather than a disruption target [1][2]. The $9.7B Microsoft partnership for AI data center capacity validates IREN's position as critical AI supply chain infrastructure. The company's 3GW power portfolio and renewable energy commitment position it uniquely as AI compute demand strains global power grids. AI cannot disrupt a company whose entire business is enabling AI [1]. AI Opportunity (1/1): IREN generates direct AI revenue through its AI Cloud Services segment ($7.3M in Q1 FY26, scaling rapidly to targeted $3.4B ARR), GPU deployments for AI customers, and the Microsoft partnership — AI IS the core business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IREN — Q1 FY26 Results press release, November 2025</w:t>
      </w:r>
    </w:p>
    <w:p>
      <w:pPr>
        <w:spacing w:before="20" w:after="20"/>
        <w:ind w:left="170"/>
      </w:pPr>
      <w:r>
        <w:rPr>
          <w:rFonts w:ascii="Calibri" w:hAnsi="Calibri"/>
          <w:b/>
          <w:color w:val="4A6B25"/>
          <w:sz w:val="15"/>
        </w:rPr>
        <w:t xml:space="preserve">2. </w:t>
      </w:r>
      <w:r>
        <w:rPr>
          <w:rFonts w:ascii="Calibri" w:hAnsi="Calibri"/>
          <w:b w:val="0"/>
          <w:color w:val="3A4A28"/>
          <w:sz w:val="17"/>
        </w:rPr>
        <w:t>IREN — Leadership Team page and investor presentations,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IREN — Investor News: Mirantis acquisition announcement, May 5, 2026</w:t>
      </w:r>
    </w:p>
    <w:p>
      <w:pPr>
        <w:spacing w:before="20" w:after="20"/>
        <w:ind w:left="170"/>
      </w:pPr>
      <w:r>
        <w:rPr>
          <w:rFonts w:ascii="Calibri" w:hAnsi="Calibri"/>
          <w:b/>
          <w:color w:val="4A6B25"/>
          <w:sz w:val="15"/>
        </w:rPr>
        <w:t xml:space="preserve">4. </w:t>
      </w:r>
      <w:r>
        <w:rPr>
          <w:rFonts w:ascii="Calibri" w:hAnsi="Calibri"/>
          <w:b w:val="0"/>
          <w:color w:val="3A4A28"/>
          <w:sz w:val="17"/>
        </w:rPr>
        <w:t>Kessler Topaz / Pomerantz Law Firm — Iris Energy Limited securities fraud class action filings</w:t>
      </w:r>
    </w:p>
    <w:p>
      <w:pPr>
        <w:spacing w:before="20" w:after="20"/>
        <w:ind w:left="170"/>
      </w:pPr>
      <w:r>
        <w:rPr>
          <w:rFonts w:ascii="Calibri" w:hAnsi="Calibri"/>
          <w:b/>
          <w:color w:val="4A6B25"/>
          <w:sz w:val="15"/>
        </w:rPr>
        <w:t xml:space="preserve">5. </w:t>
      </w:r>
      <w:r>
        <w:rPr>
          <w:rFonts w:ascii="Calibri" w:hAnsi="Calibri"/>
          <w:b w:val="0"/>
          <w:color w:val="3A4A28"/>
          <w:sz w:val="17"/>
        </w:rPr>
        <w:t>IREN — Sustainability and renewable energy commitments, company website,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IREN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