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ITW</w:t>
      </w:r>
      <w:r>
        <w:rPr>
          <w:rFonts w:ascii="Calibri" w:hAnsi="Calibri"/>
          <w:b/>
          <w:color w:val="1A2010"/>
          <w:sz w:val="40"/>
        </w:rPr>
        <w:t xml:space="preserve">  Illinois Tool Works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2026-04-27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Illinois Tool Works manufactures and sells diversified industrial products and equipment globally through seven segments: Automotive OEM, Food Equipment, Test &amp; Measurement and Electronics, Welding, Polymers &amp; Fluids, Construction Products, and Specialty Products. The company operates approximately 840 decentralized business units using its proprietary 80/20 Front-to-Back Process to drive margin expansion and customer-back innovation.</w:t>
      </w:r>
    </w:p>
    <w:p>
      <w:r>
        <w:rPr>
          <w:rFonts w:ascii="Calibri" w:hAnsi="Calibri"/>
          <w:b/>
          <w:color w:val="6E8450"/>
          <w:sz w:val="18"/>
        </w:rPr>
        <w:t>43,000 Employees · https://www.itw.com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ITW's Customer-Back Innovation (CBI) initiatives contributed 2.4% to revenue growth in 2025, demonstrating consistent incremental product development across its 840 business units, though no single transformative product launch or pivot has occurred [1]. AI Deployment (1/2): ITW is exploring AI across its manufacturing operations and applying its 80/20 process to identify high-ROI AI projects, but lacks a centralized AI strategy and has not disclosed specific AI-driven revenue or cost savings [3]. Market Share (1/2): ITW holds strong positions in niche industrial categories (welding, food equipment, automotive fasteners) but is a diversified player rather than a category-defining leader [1]. Pipeline (1/2): 2026 guidance projects 1-3% organic growth with enterprise initiatives contributing 100bps of margin improvement, but no specific next-gen product launches have been announced [2]. R&amp;D Intensity (1/1): ITW invests meaningfully in R&amp;D through its decentralized model, with CBI projects tailored to top customers across all seven segments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ITW's purpose — empowering its 840 business units to 'think and act like owners' while delivering differentiated solutions for their best customers — is specific, thoughtful, and genuinely shapes strategic decisions through the 80/20 model [3]. The decentralized culture is distinctive and has been consistently applied for over a decade. Community Impact (1/2): ITW supports community programs through its foundation and local division-level giving, though no distinctive large-scale philanthropic initiatives are publicly highlighted [4]. Employee Retention (2/2): ITW's CHRO emphasizes a culture of trust, integrity, and respect; CEO O'Herlihy rose through a 35-year career at the company, and the leadership team consistently features internal promotions reflecting deep institutional loyalty and long tenure [3]. Insider Buying (1/2): Director David H. Smith purchased $1.7M in shares at $250 in the last 12 months, signaling conviction, though former CEO Santi sold $48.7M in shares upon retirement, creating a mixed picture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ITW's financial profile reflects a premium industrial franchise with exceptional profitability offset by high leverage from buyback-driven capital structure. Revenue of $16.0B (4.1% YoY growth) with operating margins guided to 26.5-27.5% and profit margin of 19.1% demonstrate pricing power [1][2]. ROE of 93.7% is extraordinary (driven by negative equity from $1.5B annual buybacks), and Forward P/E of 22.2x is reasonable for a high-quality industrial compounder [5]. D/E of 285.5% is the primary drag on the score, reflecting $9.2B in debt against buyback-reduced equity, though this is structural for shareholder-return-focused industrials [5]. The dividend track record is elite — 63 consecutive annual increases with 7.1% 5-year CAGR and 2.4% yield [6]. Free cash flow projected at &gt;100% of net income provides strong dividend coverage despite a 59% payout ratio [2]. Liquidity floor easily cleared at $382M daily traded value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ITW exemplifies a company built to endure through its decentralized 80/20 Business Model, which has been consistently applied for over a decade. The model empowers 840 business units to operate autonomously while maintaining margin discipline — a system that has survived leadership transitions and industrial cycles. However, ITW's relatively slow organic growth (1-3% guided) and heavy reliance on financial engineering (buybacks, dividend increases) suggest a company that may prioritize steady returns over bold strategic bets.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ITW's purpose — delivering differentiated value to customers through decentralized, empowered business units — is genuinely distinctive and has been validated by consistent execution over decades [3]. The 80/20 model is not just a process but a philosophy that shapes every strategic decision. It survived the CEO transition from Santi to O'Herlihy without disruption. However, it falls short of a transformative Just Cause — it optimizes existing industrial operations rather than describing a bold future state. (2/3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ITW's decentralized model creates high-trust environments within its 840 business units, where leaders are empowered to make decisions for their customers without central approval [3]. CEO O'Herlihy's 35-year internal career and the company's emphasis on promoting from within signal a stable, trust-based culture. The company publicly emphasizes values of trust, integrity, respect, and simplicity. (1/2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ITW competes against specialized rivals in each of its seven segments (Lincoln Electric in welding, Middleby in food equipment, etc.) and uses competitive pressure to refine its 80/20 focus on the most valuable customers and products [1]. Management language focuses on self-improvement through simplification and innovation rather than defeating competitors. (1/1 point)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ITW has evolved through incremental portfolio optimization — divesting underperforming businesses and focusing on higher-margin segments — rather than transformative reinvention [1]. The company's divestiture of Industrial Packaging and other commodity businesses demonstrates willingness to abandon lower-quality revenue. However, the core business model has not fundamentally changed; evolution has been within the 80/20 framework rather than a departure from it. (1/2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ITW demonstrated courage in fully committing to its 80/20 Business Model transformation beginning in 2012, divesting businesses and restructuring operations even when it meant sacrificing near-term revenue [1]. The company's willingness to maintain its $1.5B annual buyback program and 7% dividend increase during uncertain macro conditions shows conviction. However, the 1-3% organic growth guidance suggests prioritizing margin preservation over bold growth investments. (1/2 points)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Illinois Tool Works is a premier industrial compounder delivering consistent shareholder returns through its unique 80/20 Business Model. The company guides 2026 GAAP EPS of $11.00-$11.40 (7% growth at midpoint) with operating margins expanding to 26.5-27.5% — a 100bps improvement driven by enterprise initiatives [2]. With 63 consecutive years of dividend increases (most recently a 7% hike to $6.44 annualized), $1.5B in planned share repurchases, and free cash flow exceeding 100% of net income, ITW offers a predictable, high-quality income stream [2][6]. Revenue of $16.0B is supported by Customer-Back Innovation contributing 2.4% to growth and a diversified seven-segment portfolio that reduces cyclical concentration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ITW's persistently low organic growth and elevated leverage. Revenue CAGR of just 0.2% over 3 years (2022-2025) reflects a mature industrial portfolio with limited top-line expansion potential, and 2026 organic growth guidance of 1-3% barely exceeds inflation [2]. D/E of 285% — driven by aggressive buybacks — leaves limited balance sheet flexibility during downturns, with $9.2B in debt against $851M in cash [5]. Automotive OEM exposure (the largest segment) faces EV transition uncertainty and potential tariff impacts. Forward P/E of 22.2x prices in near-perfect execution with minimal margin of safety for an industrial company growing revenue at low-single-digits. The risk is that ITW's financial engineering (buybacks + dividend) masks underlying business stagnation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Enterprise margin initiatives targeting 100bps improvement to 26.5-27.5% operating margin in 2026, driving earnings growth despite modest organic revenue increases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Customer-Back Innovation pipeline across 840 business units expected to contribute 200+ bps to annual revenue growth as programs mature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63rd consecutive dividend increase (7% hike to $6.44/share) with $1.5B buyback program reducing share count and amplifying EPS growth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Automotive OEM segment faces structural uncertainty from EV transition, potential tariff escalation, and cyclical OEM production declines that could pressure ITW's largest segment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Debt-to-equity of 285% leaves minimal balance sheet buffer — a sustained industrial downturn could pressure the 59% payout ratio and buyback program simultaneously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stagnation (0.2% 3-year CAGR) suggests the 80/20 model has maximized efficiency gains, and future growth may require acquisitions or organic innovation beyond current CBI programs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ITW's core business — manufacturing and selling physical industrial products like welding equipment, automotive fasteners, food service equipment, and construction products — involves tangible, physical-world operations that AI cannot easily replicate or substitute [3]. The company's competitive moat is rooted in application engineering, customer relationships, and manufacturing know-how across 840 specialized business units. However, AI-driven automation could pressure some product categories (test &amp; measurement, electronics), and AI-enabled competitors could narrow ITW's niche advantages in certain segments. Analysts do not flag AI as a material disruption risk for ITW. AI Opportunity (1/1): ITW is deploying AI within its 80/20 framework to optimize manufacturing processes, identify high-ROI automation projects, and enhance customer-back innovation, generating measurable operational efficiency gains across its divisions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Illinois Tool Works Q4/FY2025 Earnings Release — $16.0B revenue, $10.49 EPS, 2.4% CBI contribution,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ITW FY2026 Guidance — EPS $11.00-$11.40, organic growth 1-3%, operating margin 26.5-27.5%,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Klover.ai — ITW AI Strategy Analysis; StrategicCHRO360 — ITW People and Manufacturing Culture,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KnowESG — ITW MSCI ESG Rating A; Yahoo Finance — ITW insider transactions,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ITW, retrieved April 27,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24/7 Wall St. — ITW Delivers 63rd Straight Dividend Hike, Nearly Tripling Payouts Since 2016,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