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IT</w:t>
      </w:r>
      <w:r>
        <w:rPr>
          <w:rFonts w:ascii="Calibri" w:hAnsi="Calibri"/>
          <w:b/>
          <w:color w:val="1A2010"/>
          <w:sz w:val="40"/>
        </w:rPr>
        <w:t xml:space="preserve">  Gartner, Inc.</w:t>
      </w:r>
    </w:p>
    <w:p>
      <w:pPr>
        <w:spacing w:after="120"/>
      </w:pPr>
      <w:r>
        <w:rPr>
          <w:rFonts w:ascii="Calibri" w:hAnsi="Calibri"/>
          <w:b/>
          <w:color w:val="6E8450"/>
          <w:sz w:val="18"/>
        </w:rPr>
        <w:t>GROWTH SLEEVE · 2026-04-25 · Inspire: -49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NYSE · United States</w:t>
      </w:r>
    </w:p>
    <w:p>
      <w:pPr>
        <w:spacing w:after="80"/>
      </w:pPr>
      <w:r>
        <w:rPr>
          <w:rFonts w:ascii="Calibri" w:hAnsi="Calibri"/>
          <w:b w:val="0"/>
          <w:color w:val="3A4A28"/>
          <w:sz w:val="20"/>
        </w:rPr>
        <w:t>Gartner, Inc. is the world's leading research and advisory company for IT, enterprise, and C-suite leaders. It operates through three segments: Research (subscription-based insights, data, and expert access), Conferences (Symposium/Xpo series and peer-driven events), and Consulting (technology-driven strategic initiatives and IT optimization). Founded in 1979 and headquartered in Stamford, Connecticut.</w:t>
      </w:r>
    </w:p>
    <w:p>
      <w:r>
        <w:rPr>
          <w:rFonts w:ascii="Calibri" w:hAnsi="Calibri"/>
          <w:b/>
          <w:color w:val="6E8450"/>
          <w:sz w:val="18"/>
        </w:rPr>
        <w:t>20,244 Employees · https://www.gartner.com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Gartner has successfully transformed from a traditional IT research firm into the definitive enterprise decision-support platform, expanding from IT-centric advisory into every C-suite function (finance, HR, legal, supply chain, marketing) [1]. The company divested its Digital Markets business in 2025 to sharpen focus on core research and advisory, demonstrating strategic discipline [1]. AI Deployment (2/2): Gartner is the leading voice on AI strategy for enterprises — its research directly shapes how thousands of organizations deploy AI. 83% of CEOs surveyed by Gartner chose AI as the technology that will most significantly impact their industries [2]. Gartner's own AI-driven analytics power its research delivery and client engagement platforms. Market Share (2/2): Gartner is the undisputed global leader in IT research and advisory — the 'Gartner Magic Quadrant' is the industry-standard vendor evaluation framework. No competitor (Forrester, IDC) approaches Gartner's scale ($6.5B revenue) or brand authority [1][2]. Pipeline (0/2): 2026 guidance of $6.455B revenue represents just 2% FX-neutral growth — no specific next-gen products announced. Contract value growth is expected to accelerate but no transformative new offerings are visible [1]. R&amp;D Intensity (1/1): As a knowledge business, Gartner invests heavily in analyst talent, data platforms, and research methodologies relative to professional services peers.</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Gartner's purpose of providing 'expert insights and tools to help leaders make informed decisions' is specific and thoughtful — the company genuinely believes that better-informed decisions lead to better business outcomes [2]. CEO Eugene Hall has led the company since 2004 (22-year tenure), and strategic decisions consistently trace back to deepening the research and advisory moat. The purpose differentiates from consulting firms by emphasizing objective, independent insight. Community Impact (1/2): Gartner operates a Corporate Responsibility program and employs 20,244 people globally, providing high-quality research employment. The company hosts industry-defining conferences that create community and knowledge sharing across sectors [3]. Employee Retention (1/2): CEO Eugene Hall's 22-year tenure is exceptional and signals deep alignment between leadership and mission [2]. The executive team is stable with key leaders maintaining multi-year tenures. However, specific turnover data is not publicly available. Insider Buying (1/2): Director William Grabe made a stock gift of 1,880 shares in March 2026; executive transactions in February 2026 appear to be primarily stock awards. The significant equity compensation alignment across the C-suite indicates insider conviction, though no large open-market purchases are evident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Gartner's financial profile combines exceptional profitability with moderate growth. D/E of 1046.5% appears alarming but is driven by aggressive buybacks creating negative book value — a common pattern for asset-light, high-ROIC businesses (similar to AAPL). Total debt of $3.35B is offset by $1.72B cash and $1.2B annual free cash flow, making the debt highly serviceable [1][4]. ROE of 86.9% reflects extraordinary capital efficiency. Revenue grew 2.2% YoY to $6.5B in 2025 with a 3-year CAGR of 5.9% — modest but consistent [1]. Forward P/E of 10.2x on forward EPS of $14.72 is remarkably cheap for a subscription-based knowledge business with 68.4% gross margins. Profit margin of 11.2% with operating margins of 19.0% demonstrate durable profitability, and the PEG ratio of 0.82 signals undervaluation relative to earnings growth expectations [4]. Liquidity floor easily cleared: 1.70M avg volume × $150.55 = $256.3M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Gartner exhibits strong infinite-game characteristics driven by CEO Eugene Hall's 22-year tenure and the company's consistent investment in becoming the definitive enterprise decision-support platform. The expansion from IT-only research into every C-suite function demonstrates a vision beyond any single product or market cycle. However, the aggressive financial engineering (massive buybacks creating negative book value) and the Digital Markets divestiture suggest some optimization for near-term shareholder returns alongside the long-term mission.</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Gartner's purpose — providing independent, expert insights that help leaders make better decisions — is genuine, distinctive, and has been validated by 47 years of consistent execution across multiple technology cycles [1][2]. The 'Magic Quadrant' has become the industry-standard framework for vendor evaluation, demonstrating that the purpose has created lasting institutional value. CEO Hall's 22-year tenure and consistent strategic direction support authenticity. However, the purpose is not yet at the level of a transformative Just Cause — it describes excellent business practice rather than a vision of a better future state.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Eugene Hall's 22-year tenure and stable executive team suggest organizational stability and trust at the leadership level [2]. The company employs 20,244 people globally, primarily knowledge workers (analysts, consultants), and maintains the company's reputation for analytical rigor. No evidence of disruptive layoffs or cultural instability, though the company has undergone periodic restructuring as it streamlined operations [4].</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Gartner operates in a competitive landscape with Forrester Research and IDC as primary rivals, and management implicitly acknowledges competitors by continuously expanding and deepening its research coverage to maintain category leadership [1]. The company's willingness to partner with (and advise organizations about) competing technology vendors demonstrates an infinite competitive mindset — Gartner evaluates all players objectively through its Magic Quadrants rather than picking winners.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Gartner has meaningfully expanded from IT-only research (1979-2010s) to enterprise-wide C-suite advisory covering finance, HR, legal, supply chain, and marketing — a significant strategic evolution [1]. The 2025 Digital Markets divestiture demonstrated willingness to shed non-core assets. However, the core subscription research model has remained fundamentally the same for decades — the delivery mechanism and breadth have evolved, but the business model (sell annual subscriptions for expert access) has not been reinvented.</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CEO Hall's 22-year commitment to building Gartner through organic research expansion — rather than growth through serial acquisitions typical of professional services firms — shows patient, principled leadership [1][2]. The Digital Markets divestiture, completed to increase leverage and return capital, demonstrated willingness to sacrifice revenue for strategic focus. Gartner's decision to guide only 2% FX-neutral revenue growth for 2026 while maintaining full investment in analyst talent and research capabilities shows courage to prioritize capability over short-term earnings growth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Gartner is the undisputed global leader in enterprise research and advisory, trading at a compelling 10.2x forward P/E (PEG 0.82) for a subscription-based business with 68.4% gross margins, 86.9% ROE, and $1.2B in annual free cash flow [1][4]. Full-year 2025 revenue of $6.5B grew 4% as reported, and contract value growth is expected to accelerate throughout 2026 as the Digital Markets divestiture sharpens focus and easing federal government headwinds improve the demand environment [1]. CEO Eugene Hall's 22-year tenure provides extraordinary leadership continuity, and the Magic Quadrant franchise gives Gartner unmatched pricing power in the enterprise advisory market. At $150.55/share, the company generates forward EPS of $14.72 and is aggressively returning capital through buybacks.</w:t>
      </w:r>
    </w:p>
    <w:p>
      <w:pPr>
        <w:spacing w:after="120"/>
      </w:pPr>
      <w:r>
        <w:rPr>
          <w:rFonts w:ascii="Calibri" w:hAnsi="Calibri"/>
          <w:b w:val="0"/>
          <w:color w:val="3A4A28"/>
          <w:sz w:val="20"/>
        </w:rPr>
        <w:t>The bear case focuses on AI disruption to Gartner's own business model and decelerating growth. Revenue grew just 2.2% in 2025 and guidance calls for only 2% FX-neutral growth in 2026 — the weakest organic growth in years as the company digests the Digital Markets divestiture and faces federal government spending headwinds [1]. EPS declined 34.2% YoY in 2025 due to restructuring charges and business mix shifts. D/E of 1046% reflects aggressive financial engineering — while serviceable given $1.2B FCF, a revenue shock could strain the $3.35B debt load [4]. Most critically, large language models and AI-powered research tools pose genuine long-term substitution risk to expensive Gartner subscriptions. If enterprise decision-makers can get 80% of Gartner's insights from AI tools at 10% of the cost, the subscription value proposition weakens. Gartner advises others on AI disruption but has not publicly addressed how AI threatens its own model — a significant blind spot for a $10.2B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Contract value growth accelerating throughout 2026 as federal government headwinds ease and enterprises increase IT research spending amid AI adoption complexity [1]</w:t>
      </w:r>
    </w:p>
    <w:p>
      <w:pPr>
        <w:spacing w:before="40" w:after="40"/>
        <w:ind w:left="283"/>
      </w:pPr>
      <w:r>
        <w:rPr>
          <w:rFonts w:ascii="Calibri" w:hAnsi="Calibri"/>
          <w:b/>
          <w:color w:val="4A6B25"/>
          <w:sz w:val="20"/>
        </w:rPr>
        <w:t xml:space="preserve">2. </w:t>
      </w:r>
      <w:r>
        <w:rPr>
          <w:rFonts w:ascii="Calibri" w:hAnsi="Calibri"/>
          <w:b w:val="0"/>
          <w:color w:val="3A4A28"/>
          <w:sz w:val="20"/>
        </w:rPr>
        <w:t>Forward P/E of 10.2x with PEG of 0.82 representing valuation re-rating opportunity as earnings recover from 2025's -34.2% decline and approach $14.72 forward EPS [4]</w:t>
      </w:r>
    </w:p>
    <w:p>
      <w:pPr>
        <w:spacing w:before="40" w:after="40"/>
        <w:ind w:left="283"/>
      </w:pPr>
      <w:r>
        <w:rPr>
          <w:rFonts w:ascii="Calibri" w:hAnsi="Calibri"/>
          <w:b/>
          <w:color w:val="4A6B25"/>
          <w:sz w:val="20"/>
        </w:rPr>
        <w:t xml:space="preserve">3. </w:t>
      </w:r>
      <w:r>
        <w:rPr>
          <w:rFonts w:ascii="Calibri" w:hAnsi="Calibri"/>
          <w:b w:val="0"/>
          <w:color w:val="3A4A28"/>
          <w:sz w:val="20"/>
        </w:rPr>
        <w:t>Continued expansion of research coverage into new C-suite functions (AI strategy, supply chain resilience) driving wallet share growth within existing enterprise clients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AI-powered research substitution — LLMs and tools like Perplexity Enterprise or ChatGPT can synthesize publicly available research into executive-ready insights, threatening the value of $50K+ annual Gartner subscriptions [2]</w:t>
      </w:r>
    </w:p>
    <w:p>
      <w:pPr>
        <w:spacing w:before="40" w:after="40"/>
        <w:ind w:left="283"/>
      </w:pPr>
      <w:r>
        <w:rPr>
          <w:rFonts w:ascii="Calibri" w:hAnsi="Calibri"/>
          <w:b/>
          <w:color w:val="4A6B25"/>
          <w:sz w:val="20"/>
        </w:rPr>
        <w:t xml:space="preserve">2. </w:t>
      </w:r>
      <w:r>
        <w:rPr>
          <w:rFonts w:ascii="Calibri" w:hAnsi="Calibri"/>
          <w:b w:val="0"/>
          <w:color w:val="3A4A28"/>
          <w:sz w:val="20"/>
        </w:rPr>
        <w:t>Revenue growth stalling at 2% FX-neutral with EPS declining 34.2% YoY, creating risk that the business has reached a growth ceiling in its core enterprise research market [1]</w:t>
      </w:r>
    </w:p>
    <w:p>
      <w:pPr>
        <w:spacing w:before="40" w:after="40"/>
        <w:ind w:left="283"/>
      </w:pPr>
      <w:r>
        <w:rPr>
          <w:rFonts w:ascii="Calibri" w:hAnsi="Calibri"/>
          <w:b/>
          <w:color w:val="4A6B25"/>
          <w:sz w:val="20"/>
        </w:rPr>
        <w:t xml:space="preserve">3. </w:t>
      </w:r>
      <w:r>
        <w:rPr>
          <w:rFonts w:ascii="Calibri" w:hAnsi="Calibri"/>
          <w:b w:val="0"/>
          <w:color w:val="3A4A28"/>
          <w:sz w:val="20"/>
        </w:rPr>
        <w:t>Leverage risk from D/E of 1046% — $3.35B debt fueled by buybacks could become burdensome if FCF generation deteriorates in a recession or competitive displacement scenario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Gartner occupies a complex position in the AI disruption landscape. The company's core research product — curated, expert-analyzed insights for C-suite decision-making — has meaningful moats including brand authority (Magic Quadrant), proprietary data, analyst relationships, and 47 years of institutional trust [1][2]. However, AI poses genuine substitution risk: large language models can now synthesize vast amounts of publicly available research, analyst reports, and data into executive-ready insights at near-zero marginal cost. Companies like Perplexity, ChatGPT Enterprise, and specialized AI research tools could erode demand for expensive Gartner subscriptions. The consulting segment faces additional AI pressure as AI strategy tools proliferate. Management has not publicly addressed AI disruption to its own business model, which is concerning given Gartner is the world's leading AI advisor [2]. AI Opportunity (0/1): No quantifiable AI-specific revenue. Gartner advises others on AI but does not sell AI products or generate AI-specific revenue streams.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-49</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Gartner Q4 2025 Earnings Release — $6.5B full-year revenue, 4% growth, $1.2B FCF, 2026 guidance of $6.455B, Digital Markets divestiture, February 2026</w:t>
      </w:r>
    </w:p>
    <w:p>
      <w:pPr>
        <w:spacing w:before="20" w:after="20"/>
        <w:ind w:left="170"/>
      </w:pPr>
      <w:r>
        <w:rPr>
          <w:rFonts w:ascii="Calibri" w:hAnsi="Calibri"/>
          <w:b/>
          <w:color w:val="4A6B25"/>
          <w:sz w:val="15"/>
        </w:rPr>
        <w:t xml:space="preserve">2. </w:t>
      </w:r>
      <w:r>
        <w:rPr>
          <w:rFonts w:ascii="Calibri" w:hAnsi="Calibri"/>
          <w:b w:val="0"/>
          <w:color w:val="3A4A28"/>
          <w:sz w:val="17"/>
        </w:rPr>
        <w:t>Gartner corporate research and press releases — CEO AI surveys, enterprise AI adoption insights, leadership,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Gartner Corporate Responsibility and ESG disclosures — governance metrics, environmental reporting,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 IT key statistics (P/E, D/E, ROE, margins, volume, insider transactions), accessed April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