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IVVD</w:t>
      </w:r>
      <w:r>
        <w:rPr>
          <w:rFonts w:ascii="Calibri" w:hAnsi="Calibri"/>
          <w:b/>
          <w:color w:val="1A2010"/>
          <w:sz w:val="40"/>
        </w:rPr>
        <w:t xml:space="preserve">  Invivyd, Inc.</w:t>
      </w:r>
    </w:p>
    <w:p>
      <w:pPr>
        <w:spacing w:after="120"/>
      </w:pPr>
      <w:r>
        <w:rPr>
          <w:rFonts w:ascii="Calibri" w:hAnsi="Calibri"/>
          <w:b/>
          <w:color w:val="6E8450"/>
          <w:sz w:val="18"/>
        </w:rPr>
        <w:t>GROWTH SLEEVE · 2026-04-09 · Inspire: 10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Invivyd develops and commercializes monoclonal antibody therapies for the prevention and treatment of viral infectious diseases. Its lead product PEMGARDA (pemivibart) is authorized for COVID-19 pre-exposure prophylaxis, and its pipeline includes VYD2311 (Phase 3 COVID-19 antibody), VBY329 (RSV), and a measles program.</w:t>
      </w:r>
    </w:p>
    <w:p>
      <w:r>
        <w:rPr>
          <w:rFonts w:ascii="Calibri" w:hAnsi="Calibri"/>
          <w:b/>
          <w:color w:val="6E8450"/>
          <w:sz w:val="18"/>
        </w:rPr>
        <w:t>122 Employees · https://www.invivyd.com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Invivyd achieved its first commercial product with PEMGARDA receiving FDA Emergency Use Authorization in March 2024, generating $25.4M in 2024 and $53.4M in 2025 — a successful transition from pure R&amp;D to commercial-stage biotech [1]. The company also rebranded from Adagio Therapeutics and pivoted its platform toward broader viral threats beyond COVID-19. AI Deployment (0/2): No evidence of AI-powered drug discovery or internal AI deployment; the INVYMAB platform uses viral surveillance and predictive modeling but no specific AI applications cited [2]. Market Share (2/2): PEMGARDA occupies a unique niche as the only authorized monoclonal antibody for COVID-19 pre-exposure prophylaxis in immunocompromised patients, with 926 active accounts, 77% reorder rate, and over 1,250 infusion sites [1]. Pipeline (2/2): VYD2311 Phase 3 DECLARATION trial fully enrolled with FDA Fast Track designation and top-line data expected mid-2026; VBY329 (RSV) targeting IND readiness in H2 2026; measles candidate selection in early 2026 [1]. R&amp;D Intensity (0/1): R&amp;D spending is high relative to revenue (operating margin -73%) but this is typical for early-stage biotech, not indicative of above-average intensity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Invivyd's stated purpose — 'antibody-based therapies to address evolving viral threats' — is clear and specific to what the company does, connecting its work to protecting vulnerable populations from infectious disease, but it lacks the deeper aspirational quality of a transformative mission [2]. Community Impact (1/2): The company serves immunocompromised patients who cannot generate adequate vaccine responses, providing a genuine public health benefit with 96% successful medical claims processing enabling broad access [1]. Employee Retention (0/2): Glassdoor reviews describe mixed culture with concerns about leadership instability, 'no culture,' and management issues; the company went through a CEO transition in April 2024 with Dave Hering departing and an interim CEO appointed [3]. Insider Buying (1/2): No significant net insider buying data found, but the company raised $200M+ in H2 2025 at institutional pricing, suggesting external investor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Invivyd's financials reflect an early-stage biotech transitioning to commercial revenue. D/E of 1.0% is exceptionally low, providing balance sheet flexibility [4]. However, the company is deeply unprofitable with a -98% profit margin and -34% ROE as R&amp;D and commercialization expenses far exceed PEMGARDA revenue [4]. Revenue growth is strong at 24.5% YoY (2024 to 2025), with analysts projecting ~70% growth to $90.8M in 2026 [1]. The $226.7M cash position funds operations through mid-2026 pivotal data, but the company burns ~$50M quarterly [1]. Forward P/E is negative (-33.75x) reflecting ongoing losses. Gross margin of 93.3% on PEMGARDA is excellent for a biologic product [1]. Liquidity floor cleared: 2.87M avg volume × $1.35 = $3.9M daily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Invivyd shows elements of infinite game thinking through its commitment to protecting vulnerable patient populations from evolving viral threats, but leadership instability and the company's short history limit evidence of long-term organizational resilience. The pivot from single-COVID-antibody to a multi-pathogen platform demonstrates strategic ambition, though execution remains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Invivyd's purpose — protecting immunocompromised individuals from viral threats through antibody therapies — serves a genuine unmet medical need. However, as a company founded in 2020 with its first product authorized in 2024, the cause has not been tested through market cycles, leadership transitions, or sustained execution [2]. The mission is meaningful but has not yet become a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122 employees, Invivyd operates as a lean biotech where team cohesion is critical. However, Glassdoor reviews describe concerns about leadership behavior, 'no culture,' and mental health issues [3]. The CEO transition in April 2024 and subsequent leadership changes created organizational instability. Some employees praise the 'agile, passionate' work environment, but evidence of a high-trust culture is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Invivyd positions itself within a competitive landscape that includes vaccine makers and other antibody developers, using the declining vaccination rates among immunocompromised populations as motivation to improve its own approach rather than attacking competitors [1]. Management frames the opportunity around unmet patient need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Invivyd has demonstrated incremental flexibility by expanding from a single COVID-19 antibody company (originally Adagio Therapeutics) to a multi-pathogen platform targeting RSV and measles in addition to SARS-CoV-2 [1]. This broadening of scope was strategically necessary as COVID-specific therapies face declining demand, but the pivot was evolutionary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decision to transition CEOs in 2024 during the critical PEMGARDA launch phase showed willingness to prioritize commercial execution over continuity [3]. Raising $200M+ in H2 2025 to fund Phase 3 trials while still unprofitable demonstrates conviction in the long-term pipeline, though this is standard biotech practice rather than exceptional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Invivyd occupies a unique position as the only commercial monoclonal antibody therapy for COVID-19 pre-exposure prophylaxis, serving immunocompromised patients who cannot generate adequate vaccine responses. PEMGARDA revenue grew from $25.4M in 2024 to $53.4M in 2025 (110% growth) with 93.3% gross margins and a 77% reorder rate across 926 active accounts [1]. Analysts project $90.8M in 2026 revenue (~70% growth), and the VYD2311 Phase 3 trial with FDA Fast Track designation could deliver pivotal data by mid-2026 — a potential catalyst that underpins the consensus $10 price target versus the current $1.35 share price [1]. The $226.7M cash position funds operations through key data readouts, and the multi-pathogen pipeline (RSV, measles) diversifies the platform beyond COVID-19 [1].</w:t>
      </w:r>
    </w:p>
    <w:p>
      <w:pPr>
        <w:spacing w:after="120"/>
      </w:pPr>
      <w:r>
        <w:rPr>
          <w:rFonts w:ascii="Calibri" w:hAnsi="Calibri"/>
          <w:b w:val="0"/>
          <w:color w:val="3A4A28"/>
          <w:sz w:val="20"/>
        </w:rPr>
        <w:t>The bear case centers on binary clinical risk and cash burn sustainability. VYD2311 Phase 3 failure would devastate the thesis, as PEMGARDA's EUA status is inherently temporary and subject to revocation if the virus evolves beyond coverage. The company burns approximately $50M per quarter against $53.4M in annual revenue, and the $226.7M cash position provides roughly 12-15 months of runway without additional financing [1]. The stock trades at $1.35 with a $382M market cap — well below the $10 analyst target — suggesting the market prices significant execution and dilution risk. Leadership instability (CEO transition in 2024, mixed Glassdoor reviews) raises questions about organizational readiness for a pivotal data readout [3]. PEMGARDA faces potential competition from next-generation vaccines and other antibody developers, and COVID-19 fatigue could reduce demand for prophylactic treatments among payers and patients.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VYD2311 Phase 3 DECLARATION trial top-line data expected mid-2026, with FDA Fast Track designation accelerating potential approval pathway [1]</w:t>
      </w:r>
    </w:p>
    <w:p>
      <w:pPr>
        <w:spacing w:before="40" w:after="40"/>
        <w:ind w:left="283"/>
      </w:pPr>
      <w:r>
        <w:rPr>
          <w:rFonts w:ascii="Calibri" w:hAnsi="Calibri"/>
          <w:b/>
          <w:color w:val="4A6B25"/>
          <w:sz w:val="20"/>
        </w:rPr>
        <w:t xml:space="preserve">2. </w:t>
      </w:r>
      <w:r>
        <w:rPr>
          <w:rFonts w:ascii="Calibri" w:hAnsi="Calibri"/>
          <w:b w:val="0"/>
          <w:color w:val="3A4A28"/>
          <w:sz w:val="20"/>
        </w:rPr>
        <w:t>PEMGARDA revenue trajectory toward $90.8M in 2026 with expanding infusion site network (1,250+ sites) and 77% reorder rate demonstrating commercial traction [1]</w:t>
      </w:r>
    </w:p>
    <w:p>
      <w:pPr>
        <w:spacing w:before="40" w:after="40"/>
        <w:ind w:left="283"/>
      </w:pPr>
      <w:r>
        <w:rPr>
          <w:rFonts w:ascii="Calibri" w:hAnsi="Calibri"/>
          <w:b/>
          <w:color w:val="4A6B25"/>
          <w:sz w:val="20"/>
        </w:rPr>
        <w:t xml:space="preserve">3. </w:t>
      </w:r>
      <w:r>
        <w:rPr>
          <w:rFonts w:ascii="Calibri" w:hAnsi="Calibri"/>
          <w:b w:val="0"/>
          <w:color w:val="3A4A28"/>
          <w:sz w:val="20"/>
        </w:rPr>
        <w:t>Pipeline diversification with VBY329 (RSV) IND readiness targeted H2 2026, expanding addressable market beyond COVID-19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trial risk — VYD2311 DECLARATION failure would eliminate the company's primary growth driver and potential blockbuster candidate [1]</w:t>
      </w:r>
    </w:p>
    <w:p>
      <w:pPr>
        <w:spacing w:before="40" w:after="40"/>
        <w:ind w:left="283"/>
      </w:pPr>
      <w:r>
        <w:rPr>
          <w:rFonts w:ascii="Calibri" w:hAnsi="Calibri"/>
          <w:b/>
          <w:color w:val="4A6B25"/>
          <w:sz w:val="20"/>
        </w:rPr>
        <w:t xml:space="preserve">2. </w:t>
      </w:r>
      <w:r>
        <w:rPr>
          <w:rFonts w:ascii="Calibri" w:hAnsi="Calibri"/>
          <w:b w:val="0"/>
          <w:color w:val="3A4A28"/>
          <w:sz w:val="20"/>
        </w:rPr>
        <w:t>Cash burn sustainability — ~$50M quarterly operating losses against $226.7M cash position creates 12-15 month runway pressure and dilution risk [1]</w:t>
      </w:r>
    </w:p>
    <w:p>
      <w:pPr>
        <w:spacing w:before="40" w:after="40"/>
        <w:ind w:left="283"/>
      </w:pPr>
      <w:r>
        <w:rPr>
          <w:rFonts w:ascii="Calibri" w:hAnsi="Calibri"/>
          <w:b/>
          <w:color w:val="4A6B25"/>
          <w:sz w:val="20"/>
        </w:rPr>
        <w:t xml:space="preserve">3. </w:t>
      </w:r>
      <w:r>
        <w:rPr>
          <w:rFonts w:ascii="Calibri" w:hAnsi="Calibri"/>
          <w:b w:val="0"/>
          <w:color w:val="3A4A28"/>
          <w:sz w:val="20"/>
        </w:rPr>
        <w:t>PEMGARDA EUA fragility — Emergency Use Authorization can be revoked if SARS-CoV-2 evolves beyond antibody coverage or if COVID-19 is no longer deemed a public health emergency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Invivyd's core business — developing and commercializing monoclonal antibody therapeutics for immunocompromised patients — is essentially immune to AI disruption. Antibody production requires complex biological manufacturing, FDA-regulated clinical trials, and physical infusion site distribution that AI cannot replicate or substitute [1][2]. The regulatory moats (EUA, FDA Fast Track) and physical-world requirements (infusion delivery, cold chain logistics) make this business structurally protected from AI displacement. If anything, AI could enhance antibody discovery and viral surveillance capabilities. AI Opportunity (0/1): No evidence of AI-derived revenue. The INVYMAB platform uses predictive modeling for viral surveillance but this has not been commercialized as an AI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Invivyd Q4 2025 Earnings Report — $17.2M quarterly revenue, 31% sequential growth, $226.7M cash, March 2026</w:t>
      </w:r>
    </w:p>
    <w:p>
      <w:pPr>
        <w:spacing w:before="20" w:after="20"/>
        <w:ind w:left="170"/>
      </w:pPr>
      <w:r>
        <w:rPr>
          <w:rFonts w:ascii="Calibri" w:hAnsi="Calibri"/>
          <w:b/>
          <w:color w:val="4A6B25"/>
          <w:sz w:val="15"/>
        </w:rPr>
        <w:t xml:space="preserve">2. </w:t>
      </w:r>
      <w:r>
        <w:rPr>
          <w:rFonts w:ascii="Calibri" w:hAnsi="Calibri"/>
          <w:b w:val="0"/>
          <w:color w:val="3A4A28"/>
          <w:sz w:val="17"/>
        </w:rPr>
        <w:t>Invivyd Corporate Website — INVYMAB platform, pipeline overview, and company mission,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Invivyd CEO Transition Announcement — Dave Hering departure, Jeremy Gowler interim appointment, April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IVVD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