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JANX</w:t>
      </w:r>
      <w:r>
        <w:rPr>
          <w:rFonts w:ascii="Calibri" w:hAnsi="Calibri"/>
          <w:b/>
          <w:color w:val="1A2010"/>
          <w:sz w:val="40"/>
        </w:rPr>
        <w:t xml:space="preserve">  Janux Therapeutics, Inc.</w:t>
      </w:r>
    </w:p>
    <w:p>
      <w:pPr>
        <w:spacing w:after="120"/>
      </w:pPr>
      <w:r>
        <w:rPr>
          <w:rFonts w:ascii="Calibri" w:hAnsi="Calibri"/>
          <w:b/>
          <w:color w:val="6E8450"/>
          <w:sz w:val="18"/>
        </w:rPr>
        <w:t>GROWTH SLEEVE · 2026-04-26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Janux Therapeutics is a clinical-stage biopharmaceutical company developing immunotherapies based on its proprietary Tumor Activated T Cell Engager (TRACTr), Tumor Activated Immunomodulator (TRACIr), and Adaptive Immune Response Modulator (ARM) platforms for cancer and autoimmune diseases. Key programs include JANX007 (PSMA-TRACTr for prostate cancer), JANX008 (EGFR for solid tumors), and JANX011 (CD19-ARM for autoimmune diseases), with strategic collaborations with Merck and Bristol Myers Squibb.</w:t>
      </w:r>
    </w:p>
    <w:p>
      <w:r>
        <w:rPr>
          <w:rFonts w:ascii="Calibri" w:hAnsi="Calibri"/>
          <w:b/>
          <w:color w:val="6E8450"/>
          <w:sz w:val="18"/>
        </w:rPr>
        <w:t>109 Employees · https://www.januxrx.com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Janux's TRACTr and TRACIr platforms represent genuinely novel approaches to T-cell engagement, with tumor-activated selectivity designed to improve safety profiles over conventional bispecifics [1]. The company achieved a Merck collaboration milestone ($10M) in Q3 2025, validating the platform. However, no products have reached market, and the company remains pre-revenue from product sales. AI Deployment (0/2): No evidence of AI-powered products or AI-driven drug discovery/development tools in use. Market Share (1/2): Janux occupies a differentiated position in the crowded T-cell engager space with its tumor-activated approach, and strategic partnerships with Merck and Bristol Myers Squibb validate the platform's potential [1]. Pipeline (2/2): Three clinical-stage programs (JANX007 Phase 1, JANX008 Phase 1, JANX011 Phase 1) plus a CD28-TRACIr planned for H2 2026, with specific timelines and major pharma backing; the expansion into autoimmune disease (JANX011) demonstrates pipeline breadth [2]. R&amp;D Intensity (1/1): R&amp;D spending significantly exceeds revenue ($157M+ in R&amp;D against $10M in milestone revenue), reflecting deep investment in platform development at rates above 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Janux's mission — 'to develop novel immunotherapies to improve the lives of patients battling cancer and autoimmune diseases' — is clear and connects the company's work to patient outcomes, but is not distinctive from scores of other immuno-oncology companies. It describes what they do, not a transformative vision of the future. Community Impact (1/2): The company's focus on improving T-cell engager safety profiles addresses a genuine clinical need, as conventional bispecifics carry significant toxicity risks that limit patient access; partnerships with Merck and BMS amplify potential patient impact [1]. Employee Retention (0/2): Glassdoor reviews paint a concerning picture, with criticism of CEO-driven micromanagement, fear-based culture, 'no trust, no autonomy,' and employees hiding mistakes from leadership [3]. While some employees praise the team's passion and generous compensation, the cultural negatives are notable for a 109-person organization. Insider Buying (1/2): Limited insider transaction data available; the company's significant cash position ($967M) from recent capital raises suggests management confidence in the pipeline.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Janux's financial profile reflects a pre-revenue clinical-stage biotech with a strong balance sheet but no path to near-term profitability. Revenue of $10M in 2025 consists entirely of collaboration milestones from Merck, not product sales [4]. Net loss of $113.6M (up 65% from 2024) reflects expanding clinical programs, with operating cash flow of -$82M and free cash flow of -$51M [4]. D/E is minimal at 2.3%, and the company holds $967M in cash and short-term investments, providing approximately 10+ years of runway at current burn rates — a significant strength [4]. ROE is negative at -11.5%, profit margin is 0%, and the stock trades below book value at 0.95x P/B, suggesting the market undervalues the cash position relative to pipeline risk. Liquidity floor cleared: 1.1M avg vol x $15.01 = $16.6M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Janux under founder-CEO David Campbell has built a genuinely differentiated technology platform in tumor-activated immunotherapy, demonstrating scientific conviction through years of pre-revenue development. However, Glassdoor reports of micromanagement and fear-based culture raise concerns about whether the organization is built for long-term resilience or is dependent on a single leader's vision and control.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Janux's purpose — safer, more effective immunotherapies through tumor-activated selectivity — addresses a genuine clinical need and differentiates the company scientifically from conventional bispecific approaches [1]. However, the company was founded in 2017 and has not yet been tested through market crises, leadership transitions, or the pressure of commercial execution. The cause is real but unproven over time. 1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culture marred by CEO micromanagement, fear-based decision-making, and employees hiding mistakes from leadership — hallmarks of a low-trust organization [3]. Descriptions of 'top-down micromanagement, no trust, no autonomy' and 'managerial favoritism' directly contradict Sinek's Circle of Safety principle. While some employees praise the passionate team and generous compensation, the cultural concerns are systemic, not isolated.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Janux competes against established T-cell engager programs from Amgen (BiTE), Roche, and other immunotherapy developers, but there is no evidence of management framing competitors as worthy rivals whose strengths inform self-improvement [1]. The competitive language focuses on Janux's platform advantages rather than acknowledging or learning from rival approaches.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Janux has demonstrated meaningful flexibility by expanding from oncology (TRACTr/TRACIr) into autoimmune disease (ARM platform/JANX011), representing a significant therapeutic area expansion that leverages core T-cell modulation expertise [2]. The CD19-ARM for autoimmune diseases shows willingness to pursue new markets beyond the original cancer focus. This is genuine evolution, though driven by platform opportunity rather than existential pressure.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David Campbell has maintained focus on the tumor-activated approach since founding Janux in 2017, rejecting the temptation to pursue faster-to-market conventional bispecific programs [1]. Securing major partnerships with Merck and Bristol Myers Squibb while maintaining platform independence demonstrates principled negotiation. However, the fear-based culture reported on Glassdoor suggests courage in strategic vision may not extend to organizational leadership.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Janux Therapeutics has built a genuinely differentiated immunotherapy platform with tumor-activated selectivity designed to solve the toxicity problem that limits conventional T-cell engagers [1]. The platform is validated by strategic partnerships with Merck and Bristol Myers Squibb, and the $967M cash position provides 10+ years of runway at current burn rates — eliminating near-term dilution risk that plagues most clinical-stage biotechs [4]. Three Phase 1 programs (JANX007 for prostate cancer, JANX008 for solid tumors, JANX011 for autoimmune diseases) create multiple shots on goal, and the expansion into autoimmune disease via the ARM platform significantly broadens the addressable market [2]. Trading below book value at 0.95x P/B, the market is essentially valuing Janux's pipeline at zero, creating asymmetric upside if any program demonstrates clinical proof of concept.</w:t>
      </w:r>
    </w:p>
    <w:p>
      <w:pPr>
        <w:spacing w:after="120"/>
      </w:pPr>
      <w:r>
        <w:rPr>
          <w:rFonts w:ascii="Calibri" w:hAnsi="Calibri"/>
          <w:b w:val="0"/>
          <w:color w:val="3A4A28"/>
          <w:sz w:val="20"/>
        </w:rPr>
        <w:t>The bear case focuses on clinical risk, cultural concerns, and the long path to revenue. All three programs are in Phase 1 with no pivotal data expected before 2027-2028, and the historical failure rate for Phase 1 oncology drugs exceeds 90% [2]. The company's net loss of $113.6M in 2025 (up 65% YoY) reflects expanding clinical costs with zero product revenue, and the $10M in Merck milestone revenue provides minimal financial visibility [4]. Glassdoor reports of CEO micromanagement, fear-based culture, and employee distrust raise organizational risk for a company that must execute complex clinical programs across multiple therapeutic areas simultaneously [3]. The stock has declined 58% from its 52-week high of $35.34, reflecting market skepticism about the timeline to value inflection. Competition in the T-cell engager space is intensifying, with Amgen, Roche, and numerous clinical-stage companies pursuing similar targets.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JANX007 and JANX008 Phase 1 dose-escalation data readouts in 2026, which could provide first clinical proof of concept for the tumor-activated approach [2]</w:t>
      </w:r>
    </w:p>
    <w:p>
      <w:pPr>
        <w:spacing w:before="40" w:after="40"/>
        <w:ind w:left="283"/>
      </w:pPr>
      <w:r>
        <w:rPr>
          <w:rFonts w:ascii="Calibri" w:hAnsi="Calibri"/>
          <w:b/>
          <w:color w:val="4A6B25"/>
          <w:sz w:val="20"/>
        </w:rPr>
        <w:t xml:space="preserve">2. </w:t>
      </w:r>
      <w:r>
        <w:rPr>
          <w:rFonts w:ascii="Calibri" w:hAnsi="Calibri"/>
          <w:b w:val="0"/>
          <w:color w:val="3A4A28"/>
          <w:sz w:val="20"/>
        </w:rPr>
        <w:t>JANX011 (CD19-ARM) first-in-human study commencement in H1 2026 for autoimmune diseases, opening a large new therapeutic market [2]</w:t>
      </w:r>
    </w:p>
    <w:p>
      <w:pPr>
        <w:spacing w:before="40" w:after="40"/>
        <w:ind w:left="283"/>
      </w:pPr>
      <w:r>
        <w:rPr>
          <w:rFonts w:ascii="Calibri" w:hAnsi="Calibri"/>
          <w:b/>
          <w:color w:val="4A6B25"/>
          <w:sz w:val="20"/>
        </w:rPr>
        <w:t xml:space="preserve">3. </w:t>
      </w:r>
      <w:r>
        <w:rPr>
          <w:rFonts w:ascii="Calibri" w:hAnsi="Calibri"/>
          <w:b w:val="0"/>
          <w:color w:val="3A4A28"/>
          <w:sz w:val="20"/>
        </w:rPr>
        <w:t>Potential additional pharma partnership deals or Merck/BMS milestone achievements that would validate the platform and provide non-dilutive capital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failure risk — all three programs in Phase 1 with 90%+ historical failure rates for oncology candidates; negative data could eliminate the pipeline premium [2]</w:t>
      </w:r>
    </w:p>
    <w:p>
      <w:pPr>
        <w:spacing w:before="40" w:after="40"/>
        <w:ind w:left="283"/>
      </w:pPr>
      <w:r>
        <w:rPr>
          <w:rFonts w:ascii="Calibri" w:hAnsi="Calibri"/>
          <w:b/>
          <w:color w:val="4A6B25"/>
          <w:sz w:val="20"/>
        </w:rPr>
        <w:t xml:space="preserve">2. </w:t>
      </w:r>
      <w:r>
        <w:rPr>
          <w:rFonts w:ascii="Calibri" w:hAnsi="Calibri"/>
          <w:b w:val="0"/>
          <w:color w:val="3A4A28"/>
          <w:sz w:val="20"/>
        </w:rPr>
        <w:t>Organizational risk — Glassdoor reports of micromanagement and fear-based culture threaten execution quality across expanding clinical programs [3]</w:t>
      </w:r>
    </w:p>
    <w:p>
      <w:pPr>
        <w:spacing w:before="40" w:after="40"/>
        <w:ind w:left="283"/>
      </w:pPr>
      <w:r>
        <w:rPr>
          <w:rFonts w:ascii="Calibri" w:hAnsi="Calibri"/>
          <w:b/>
          <w:color w:val="4A6B25"/>
          <w:sz w:val="20"/>
        </w:rPr>
        <w:t xml:space="preserve">3. </w:t>
      </w:r>
      <w:r>
        <w:rPr>
          <w:rFonts w:ascii="Calibri" w:hAnsi="Calibri"/>
          <w:b w:val="0"/>
          <w:color w:val="3A4A28"/>
          <w:sz w:val="20"/>
        </w:rPr>
        <w:t>Extended timeline to profitability — zero product revenue, $113.6M annual net losses, and Phase 1 stage positioning suggest 5+ years to commercial products even in optimistic scenarios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Janux's core business — discovering and developing novel biologics through proprietary protein engineering platforms — is structurally immune to AI disruption [1]. Drug development requires physical laboratory work, animal studies, multi-year clinical trials with human patients, FDA regulatory review, and manufacturing of complex biological molecules. AI cannot substitute for any of these core activities. The tumor-activated mechanism of action requires empirical clinical validation that no AI model can replicate. Regulatory barriers, patent protection, and the irreducible complexity of human biology create structural moats against AI displacement. AI Opportunity (1/1): AI tools are increasingly used in drug discovery for target identification, molecular design optimization, and clinical trial patient selection; Janux's platform-based approach could benefit from AI-enhanced rational design of next-generation TRACTr and ARM molecules, and the broader biopharma industry reports measurable AI-driven R&amp;D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Janux Therapeutics Pipeline and Platform — TRACTr, TRACIr, ARM technology, Merck and BMS collaborations,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Janux Therapeutics 2026 Pipeline Milestones — JANX011 autoimmune IND, CD28-TRACIr development, clinical trial timelines,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for Janux Therapeutics — CEO leadership culture, employee sentiment, organizational dynamics,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JANX (Janux Therapeutics),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