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JAN</w:t>
      </w:r>
      <w:r>
        <w:rPr>
          <w:rFonts w:ascii="Calibri" w:hAnsi="Calibri"/>
          <w:b/>
          <w:color w:val="1A2010"/>
          <w:sz w:val="40"/>
        </w:rPr>
        <w:t xml:space="preserve">  Janover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Financial 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Janover Inc. (formerly operating as a B2B fintech marketplace for commercial real estate financing) underwent a dramatic corporate pivot in April 2025, changing its name to DeFi Development Corp. and raising $42 million to pursue a Solana digital asset treasury strategy. Prior to the pivot, the company operated an AI-enabled platform connecting commercial real estate borrowers with lenders, with TTM revenue of approximately $2.1M and 190%+ ARR growth in subscription revenue. Note: this report reflects the company's status under the JAN ticker.</w:t>
      </w:r>
    </w:p>
    <w:p>
      <w:r>
        <w:rPr>
          <w:rFonts w:ascii="Calibri" w:hAnsi="Calibri"/>
          <w:b/>
          <w:color w:val="6E8450"/>
          <w:sz w:val="18"/>
        </w:rPr>
        <w:t>50 Employees · https://janover.co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Under its original Janover identity, the company achieved 190%+ YoY growth in Annual Recurring Revenue from its AI SaaS platform, with 65% sequential Q4 2024 growth — demonstrating genuine product-market fit in commercial real estate fintech [1]. Innovation Track Record scores 1/3: the company pivoted from transaction fees to SaaS subscriptions, a meaningful transformation, but then pivoted again entirely to DeFi/crypto in April 2025. AI Deployment scores 1/2: the Janover platform used AI voice tools, enhanced search, and algorithmic lender matching for real estate borrowers. Market Share scores 0/2: $2.1M TTM revenue against a vast CRE financing market. Pipeline scores 1/2: Janover Pro, Engage, and Connect products were named with visible development roadmaps. R&amp;D scores 1/1: small SaaS companies invest proportionally above revenue in product development. Total: 1+1+0+1+1 = 4. Post-pivot to DeFi Dev Corp, innovation context changes entirely.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April 2025 pivot from commercial real estate AI fintech to a Solana digital asset treasury company represents a complete abandonment of the original mission. Mission floor scores 1/4: the original CRE fintech mission was clear but the pivot to DeFi/crypto treasury undermines any long-term purpose narrative. Community impact scores 0/2: no evidence of charitable programs. Employee retention scores 0/2: a complete business model change to a digital asset treasury with ~50 employees signals high turnover and mission instability. Insider buying scores 1/2: the $42M capital raise from Pantera Capital, Kraken, and Arrington Capital represents meaningful institutional conviction but not traditional insider buying [2]. Total: 1+0+0+1 = 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Janover's financial infrastructure is extremely weak. TTM revenue $2.1M, net loss -$2.73M, operating margin -143%, net margin -130% [1]. Liquidity check: current stock price (JAN/JNVR) is very low market cap; at approximately $5-10 stock price and low trading volume, avg daily volume × price likely &lt; $1M in some periods. However the stock saw significant trading activity around the DeFi pivot. D/E: Current ratio 5.52 suggests limited debt; estimated D/E ~10%. ROE: deeply negative. Revenue growth: technically 190%+ on ARR but absolute revenue base $2.1M is negligible. The infrastructure score is effectively 1 due to negligible revenue base, persistent losses, and operational instability from the DeFi pivot. Liquidity floor may apply depending on trading data.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The April 2025 pivot from commercial real estate AI fintech to a Solana treasury company is a textbook finite-game move — abandoning a nascent but growing purpose-driven business to chase a trending asset class. Sinek would view this as the opposite of Existential Flexibility: not serving the Just Cause, but abandoning 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Any Just Cause around improving commercial real estate financing through AI was abandoned with the April 2025 DeFi pivot. The new purpose — accumulating Solana as a treasury asset — is purely financial with no social impact orientation. Scores 0/3.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 complete corporate identity change and business model pivot at a 50-person company creates organizational disruption. No evidence of stable team culture or trust-building practices at this stage. Scores 0/2.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competitive awareness or learning from rivals in public materials. Scores 0/1.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DeFi pivot looks like desperation rather than strategic flexibility — the company abandoned a growing AI SaaS business ($2.1M revenue, 190%+ ARR growth) for a digital asset treasury play. This is not Sinek's Existential Flexibility; it's a strategy change driven by opportunity rather than service of a Just Cause. Scores 0/2.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completely change the company's business model could be seen as bold, but appears driven by market trends rather than principled long-term commitment. No evidence of sacrifice for a deeper purpose. Scores 0/2.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Under the original Janover model, the commercial real estate AI platform showed genuine traction with 190%+ ARR growth, 65% sequential Q4 2024 growth, and a product suite (Janover Pro, Engage, Connect) serving a large underserved market [1]. The AI-enabled matching platform connected over one million annual users with 1,000+ lenders, representing a legitimate SaaS business in early stages.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April 2025 pivot to DeFi Development Corp., raising $42M to build a Solana treasury, fundamentally changed the investment thesis [2]. The company now trades as a leveraged Solana bet rather than a fintech business. TTM revenue of $2.1M with a -130% net margin means the original fintech business cannot sustain itself. The Solana treasury strategy creates extreme cryptocurrency volatility exposure, and the stock trades at a significant premium to the underlying fintech business value. This is not a IOWN framework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Solana price appreciation would increase treasury value and potentially attract additional institutional investors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Stablecoin regulation (GENIUS Act) could create new opportunities for the Janover CRE fintech platform if the company returns focus to its original business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Strategic acquisition of the original fintech assets by a larger CRE platform would create value for remaining shareholders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Complete business model pivot to DeFi/crypto treasury creates extreme Solana price exposure — a 50% Solana decline would approximately erase the $42M raise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Tiny revenue base ($2.1M TTM) cannot support operating expenses without the crypto treasury strategy, creating going-concern risk if crypto markets decline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Low trading volume and small market cap create liquidity risk for any meaningful position size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Under its original Janover CRE fintech model, the company's AI-enabled platform would have been moderately exposed to AI disruption — better AI tools could directly reduce the value of Janover's proprietary matching algorithms. As DeFi Development Corp., the company's digital asset treasury strategy faces entirely different risks: cryptocurrency volatility rather than AI substitution. Scores 3/9 on AI Risk Protection: the original fintech model faced real substitution risk from more capable AI platforms; the DeFi pivot creates no AI protection and shifts risk to crypto volatility. AI Opportunity scores 1/1: the original AI platform was a genuine AI product. Total: 3+1 = 4.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Janover Inc. 190%+ ARR Growth Announcement, Nasdaq,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GlobeNewsWire, 'New Janover Management Team Raises Approximately $42 Million to Enhance U.S. Public Market Digital Asset Treasury Strategy', April 7,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StockTitan JNVR Company Overview,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WealthyHood, 'JNVR Stock Price Financials',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