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JAZZ</w:t>
      </w:r>
      <w:r>
        <w:rPr>
          <w:rFonts w:ascii="Calibri" w:hAnsi="Calibri"/>
          <w:b/>
          <w:color w:val="1A2010"/>
          <w:sz w:val="40"/>
        </w:rPr>
        <w:t xml:space="preserve">  Jazz Pharmaceuticals plc</w:t>
      </w:r>
    </w:p>
    <w:p>
      <w:pPr>
        <w:spacing w:after="120"/>
      </w:pPr>
      <w:r>
        <w:rPr>
          <w:rFonts w:ascii="Calibri" w:hAnsi="Calibri"/>
          <w:b/>
          <w:color w:val="6E8450"/>
          <w:sz w:val="18"/>
        </w:rPr>
        <w:t>GROWTH SLEEVE · 2026-05-05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Ireland</w:t>
      </w:r>
    </w:p>
    <w:p>
      <w:pPr>
        <w:spacing w:after="80"/>
      </w:pPr>
      <w:r>
        <w:rPr>
          <w:rFonts w:ascii="Calibri" w:hAnsi="Calibri"/>
          <w:b w:val="0"/>
          <w:color w:val="3A4A28"/>
          <w:sz w:val="20"/>
        </w:rPr>
        <w:t>Jazz Pharmaceuticals identifies, develops, and commercializes pharmaceutical products for neuroscience (narcolepsy), oncology (hematologic malignancies), and rare diseases. Key products include Xywav for narcolepsy/cataplexy, Epidiolex for epilepsy, and zanidatamab for oncology indications. Headquartered in Ireland with ~2,900 employees globally.</w:t>
      </w:r>
    </w:p>
    <w:p>
      <w:r>
        <w:rPr>
          <w:rFonts w:ascii="Calibri" w:hAnsi="Calibri"/>
          <w:b/>
          <w:color w:val="6E8450"/>
          <w:sz w:val="18"/>
        </w:rPr>
        <w:t>2,890 Employees · https://www.jazzpharma.com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Jazz achieved record full-year 2025 revenue of $4.27B (up 5% YoY), its 21st consecutive year of top-line growth, with successful launches of Modeyso and growth in Xywav and Epidiolex [1]. The GW Pharmaceuticals acquisition in 2021 for $7.2B was transformative, adding the cannabinoid-based Epidiolex platform. AI Deployment (1/2): Jazz is actively integrating generative AI into clinical trial workflows and commercial operations, with an Associate Director of Commercial AI Technical Lead role and AI-powered protocol-aware chatbot development [2]. Market Share (1/2): Jazz holds dominant market position in narcolepsy treatment through Xywav and is building leadership in rare oncology with zanidatamab Phase III positive data [1]. Pipeline (2/2): Strong pipeline visibility with zanidatamab advancing through Phase III, Modeyso ramping, and 2026 guidance of $4.25-4.50B implying double-digit growth in oncology and epilepsy revenues [1]. R&amp;D Intensity (1/1): Significant R&amp;D investment relative to biotech peers, supporting multiple clinical-stage programs across neuroscience and oncology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Jazz's purpose — 'innovating to transform the lives of patients and their families' — is specific to rare disease patients and has been consistently executed over 21 years of growth, clearly shaping strategic decisions around neuroscience and oncology [3]. Community Impact (1/2): Jazz maintains patient access programs and community investment aligned with rare disease advocacy, though specific charitable dollar amounts are not prominently disclosed [3]. Employee Retention (1/2): Glassdoor rating of 3.6/5 with 59% recommending to a friend indicates mixed culture; some reviews cite toxic dynamics and favoritism while others praise the mission-driven environment [2]. Insider Buying (1/2): Bruce Cozadd co-founded the company and maintained significant equity exposure through his August 2025 retirement; new CEO Renee Gala's equity alignment is being established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Jazz's financial profile shows strong growth potential offset by current profitability challenges. Forward P/E of 8.3x is exceptionally attractive for a biotech with $4.27B revenue and PEG of 0.66 [5]. However, trailing ROE is negative at -8.5% and profit margin is -8.3% due to acquisition-related amortization and impairments in 2025, despite Q4 net income of $203M showing improving trajectory [1]. D/E of 125.7% reflects acquisition debt from GW Pharmaceuticals deal. Revenue growth of 10.1% YoY meets target thresholds. Liquidity floor easily cleared: 954K avg vol x $208.06 = $198.5M daily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Jazz demonstrates genuine commitment to rare disease patients with 21 consecutive years of revenue growth and a clear mission focus. The leadership transition from co-founder Bruce Cozadd to Renee Gala represents continuity rather than disruption, and the company has shown existential flexibility through major acquisitions. However, the finite pressure of quarterly guidance and patent cliffs creates tension with infinite game principles.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Jazz's cause — transforming lives of patients with serious diseases where few or no treatments exist — is genuine and partially validated by 21 years of consistent execution in narcolepsy, epilepsy, and rare oncology [1][3]. The GW Pharmaceuticals acquisition and commitment to cannabinoid science demonstrate purpose-driven decision-making. However, the cause hasn't yet survived the current leadership transition, limiting full validation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signals on organizational trust. Glassdoor rating of 3.6/5 with reviews citing both strong mission-driven culture and toxic internal dynamics suggests adequate but not exceptional trust [2]. The leadership transition was planned and orderly — Cozadd to Gala after internal grooming — suggesting organizational continuity. No evidence of mass layoffs or disruptive reorganizations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Jazz acknowledges competitive pressures openly, discussing Avadel's narcolepsy competition and adapting strategy by investing in next-generation products like zanidatamab and Modeyso rather than simply defending Xywav market share [1]. Management frames competition as motivation to accelerate innovation rather than a war to win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Jazz has demonstrated meaningful strategic evolution — from a sleep disorder company to a multi-franchise rare disease/oncology platform through the transformative $7.2B GW Pharmaceuticals acquisition in 2021, adding cannabinoid science and epilepsy to the portfolio [1]. This was incremental diversification rather than fundamental reinvention, but shows willingness to evolve the business model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$7.2B GW Pharmaceuticals acquisition required significant conviction and balance sheet risk, taken when many questioned the cannabinoid platform's value [1]. Jazz has also invested heavily in zanidatamab despite competitive oncology landscape. However, the company has not demonstrated costly contrarian decisions that sacrificed near-term earnings for long-term capability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Jazz Pharmaceuticals trades at a compelling 8.3x forward P/E with a PEG of 0.66, making it one of the most attractively valued mid-cap biotechs with $4.27B in revenue and 21 consecutive years of top-line growth [1]. The 2026 guidance of $4.25-4.50B implies continued momentum from Epidiolex growth, Modeyso launch ramp, and zanidatamab Phase III advancement. Q4 2025 net income of $203M signals return to GAAP profitability after full-year impairments, and the strong commercial franchise in narcolepsy (Xywav) provides durable recurring revenue [1]. The rare disease focus creates pricing power and limited generic competition, while the pipeline offers multiple derisked near-term catalysts.</w:t>
      </w:r>
    </w:p>
    <w:p>
      <w:pPr>
        <w:spacing w:after="120"/>
      </w:pPr>
      <w:r>
        <w:rPr>
          <w:rFonts w:ascii="Calibri" w:hAnsi="Calibri"/>
          <w:b w:val="0"/>
          <w:color w:val="3A4A28"/>
          <w:sz w:val="20"/>
        </w:rPr>
        <w:t>The bear case centers on execution risk and leverage. D/E of 126% from the GW Pharmaceuticals acquisition constrains balance sheet flexibility, and the full-year 2025 net loss of $356M demonstrates vulnerability to impairment charges and amortization [1]. Xywav faces increasing competition from Avadel's Lumryz and potential generic entrants, creating revenue concentration risk in the narcolepsy franchise. Revenue guidance of $4.25-4.50B implies only 0-5% growth from 2025's $4.27B — modest for a stock priced for growth. The CEO transition from co-founder Cozadd introduces leadership uncertainty, and zanidatamab's oncology market is highly competitive with multiple ADC programs from larger pharma companies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Zanidatamab Phase III data readouts and potential regulatory filing in 2026, opening the rare oncology franchise with blockbuster potential [1]</w:t>
      </w:r>
    </w:p>
    <w:p>
      <w:pPr>
        <w:spacing w:before="40" w:after="40"/>
        <w:ind w:left="283"/>
      </w:pPr>
      <w:r>
        <w:rPr>
          <w:rFonts w:ascii="Calibri" w:hAnsi="Calibri"/>
          <w:b/>
          <w:color w:val="4A6B25"/>
          <w:sz w:val="20"/>
        </w:rPr>
        <w:t xml:space="preserve">2. </w:t>
      </w:r>
      <w:r>
        <w:rPr>
          <w:rFonts w:ascii="Calibri" w:hAnsi="Calibri"/>
          <w:b w:val="0"/>
          <w:color w:val="3A4A28"/>
          <w:sz w:val="20"/>
        </w:rPr>
        <w:t>Return to consistent GAAP profitability as Q4 2025 net income of $203M signals acquisition-related charges normalizing [1]</w:t>
      </w:r>
    </w:p>
    <w:p>
      <w:pPr>
        <w:spacing w:before="40" w:after="40"/>
        <w:ind w:left="283"/>
      </w:pPr>
      <w:r>
        <w:rPr>
          <w:rFonts w:ascii="Calibri" w:hAnsi="Calibri"/>
          <w:b/>
          <w:color w:val="4A6B25"/>
          <w:sz w:val="20"/>
        </w:rPr>
        <w:t xml:space="preserve">3. </w:t>
      </w:r>
      <w:r>
        <w:rPr>
          <w:rFonts w:ascii="Calibri" w:hAnsi="Calibri"/>
          <w:b w:val="0"/>
          <w:color w:val="3A4A28"/>
          <w:sz w:val="20"/>
        </w:rPr>
        <w:t>Modeyso launch trajectory and Epidiolex international expansion driving double-digit growth in epilepsy revenues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Narcolepsy franchise erosion from Avadel's Lumryz and potential generic competition to Xywav, which remains a significant revenue contributor [1]</w:t>
      </w:r>
    </w:p>
    <w:p>
      <w:pPr>
        <w:spacing w:before="40" w:after="40"/>
        <w:ind w:left="283"/>
      </w:pPr>
      <w:r>
        <w:rPr>
          <w:rFonts w:ascii="Calibri" w:hAnsi="Calibri"/>
          <w:b/>
          <w:color w:val="4A6B25"/>
          <w:sz w:val="20"/>
        </w:rPr>
        <w:t xml:space="preserve">2. </w:t>
      </w:r>
      <w:r>
        <w:rPr>
          <w:rFonts w:ascii="Calibri" w:hAnsi="Calibri"/>
          <w:b w:val="0"/>
          <w:color w:val="3A4A28"/>
          <w:sz w:val="20"/>
        </w:rPr>
        <w:t>Balance sheet leverage at 126% D/E constraining strategic flexibility while GAAP profitability remains inconsistent due to acquisition amortization [5]</w:t>
      </w:r>
    </w:p>
    <w:p>
      <w:pPr>
        <w:spacing w:before="40" w:after="40"/>
        <w:ind w:left="283"/>
      </w:pPr>
      <w:r>
        <w:rPr>
          <w:rFonts w:ascii="Calibri" w:hAnsi="Calibri"/>
          <w:b/>
          <w:color w:val="4A6B25"/>
          <w:sz w:val="20"/>
        </w:rPr>
        <w:t xml:space="preserve">3. </w:t>
      </w:r>
      <w:r>
        <w:rPr>
          <w:rFonts w:ascii="Calibri" w:hAnsi="Calibri"/>
          <w:b w:val="0"/>
          <w:color w:val="3A4A28"/>
          <w:sz w:val="20"/>
        </w:rPr>
        <w:t>CEO transition from co-founder Bruce Cozadd to Renee Gala introduces execution uncertainty during a critical product launch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Jazz's core business — developing and commercializing rare disease therapeutics — involves complex molecule development, FDA-regulated clinical trials, and specialized physician relationships that AI cannot replicate or displace [2]. The narcolepsy and epilepsy treatment market requires physical drug manufacturing and distribution that is structurally immune to AI substitution. However, AI could disrupt aspects of drug discovery timelines and clinical trial efficiency, potentially helping competitors accelerate competing programs. AI Opportunity (1/1): Jazz is actively deploying AI in clinical trial workflow automation, commercial analytics, and protocol-aware AI chatbots, generating operational efficiencies and faster development cycles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Jazz Pharmaceuticals Q4/FY2025 Earnings Release — Record $4.27B revenue, $1.198B Q4 revenue, 2026 guidance $4.25-4.50B, February 2026</w:t>
      </w:r>
    </w:p>
    <w:p>
      <w:pPr>
        <w:spacing w:before="20" w:after="20"/>
        <w:ind w:left="170"/>
      </w:pPr>
      <w:r>
        <w:rPr>
          <w:rFonts w:ascii="Calibri" w:hAnsi="Calibri"/>
          <w:b/>
          <w:color w:val="4A6B25"/>
          <w:sz w:val="15"/>
        </w:rPr>
        <w:t xml:space="preserve">2. </w:t>
      </w:r>
      <w:r>
        <w:rPr>
          <w:rFonts w:ascii="Calibri" w:hAnsi="Calibri"/>
          <w:b w:val="0"/>
          <w:color w:val="3A4A28"/>
          <w:sz w:val="17"/>
        </w:rPr>
        <w:t>Jazz Pharmaceuticals leadership page, AI in Action podcast with VP of Data Science Mat Davis, Glassdoor reviews,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Jazz Pharmaceuticals corporate website — Our Purpose and CSSI strategy, accessed May 2026</w:t>
      </w:r>
    </w:p>
    <w:p>
      <w:pPr>
        <w:spacing w:before="20" w:after="20"/>
        <w:ind w:left="170"/>
      </w:pPr>
      <w:r>
        <w:rPr>
          <w:rFonts w:ascii="Calibri" w:hAnsi="Calibri"/>
          <w:b/>
          <w:color w:val="4A6B25"/>
          <w:sz w:val="15"/>
        </w:rPr>
        <w:t xml:space="preserve">4. </w:t>
      </w:r>
      <w:r>
        <w:rPr>
          <w:rFonts w:ascii="Calibri" w:hAnsi="Calibri"/>
          <w:b w:val="0"/>
          <w:color w:val="3A4A28"/>
          <w:sz w:val="17"/>
        </w:rPr>
        <w:t>Seeking Alpha — Jazz projects $4.25B-$4.50B 2026 revenue while advancing rare disease and oncology launches, February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JAZZ, retrieved May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